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3BE" w:rsidRDefault="009503BE" w:rsidP="009503BE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Pr="007F5B3E" w:rsidRDefault="00E778A8" w:rsidP="0001585C">
      <w:pPr>
        <w:pStyle w:val="Nadpis1"/>
        <w:rPr>
          <w:rFonts w:ascii="Tahoma" w:hAnsi="Tahoma" w:cs="Tahoma"/>
          <w:sz w:val="20"/>
          <w:szCs w:val="20"/>
          <w:u w:val="single"/>
        </w:rPr>
      </w:pPr>
      <w:r w:rsidRPr="007F5B3E">
        <w:rPr>
          <w:rFonts w:ascii="Tahoma" w:hAnsi="Tahoma" w:cs="Tahoma"/>
          <w:sz w:val="20"/>
          <w:szCs w:val="20"/>
        </w:rPr>
        <w:t>0</w:t>
      </w:r>
      <w:r w:rsidR="0061725B">
        <w:rPr>
          <w:rFonts w:ascii="Tahoma" w:hAnsi="Tahoma" w:cs="Tahoma"/>
          <w:sz w:val="20"/>
          <w:szCs w:val="20"/>
        </w:rPr>
        <w:t>7</w:t>
      </w:r>
      <w:r w:rsidR="00D93D24" w:rsidRPr="007F5B3E">
        <w:rPr>
          <w:rFonts w:ascii="Tahoma" w:hAnsi="Tahoma" w:cs="Tahoma"/>
          <w:sz w:val="20"/>
          <w:szCs w:val="20"/>
        </w:rPr>
        <w:t>/</w:t>
      </w:r>
      <w:r w:rsidRPr="007F5B3E">
        <w:rPr>
          <w:rFonts w:ascii="Tahoma" w:hAnsi="Tahoma" w:cs="Tahoma"/>
          <w:sz w:val="20"/>
          <w:szCs w:val="20"/>
        </w:rPr>
        <w:t>0</w:t>
      </w:r>
      <w:r w:rsidR="0061725B">
        <w:rPr>
          <w:rFonts w:ascii="Tahoma" w:hAnsi="Tahoma" w:cs="Tahoma"/>
          <w:sz w:val="20"/>
          <w:szCs w:val="20"/>
        </w:rPr>
        <w:t>6</w:t>
      </w:r>
      <w:r w:rsidR="00D93D24" w:rsidRPr="007F5B3E">
        <w:rPr>
          <w:rFonts w:ascii="Tahoma" w:hAnsi="Tahoma" w:cs="Tahoma"/>
          <w:sz w:val="20"/>
          <w:szCs w:val="20"/>
        </w:rPr>
        <w:t xml:space="preserve"> finanční odbor</w:t>
      </w:r>
    </w:p>
    <w:p w:rsidR="00D93D24" w:rsidRPr="007F5B3E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7F5B3E" w:rsidRDefault="00124687" w:rsidP="00124687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7F5B3E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7F5B3E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7F5B3E" w:rsidRDefault="00124687" w:rsidP="00124687">
      <w:pPr>
        <w:jc w:val="center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finanční odbor</w:t>
      </w: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F5B3E">
        <w:rPr>
          <w:rFonts w:ascii="Tahoma" w:hAnsi="Tahoma" w:cs="Tahoma"/>
          <w:b/>
          <w:bCs/>
        </w:rPr>
        <w:t xml:space="preserve">Návrh usnesení  </w:t>
      </w:r>
      <w:r w:rsidR="00BE6136" w:rsidRPr="007F5B3E">
        <w:rPr>
          <w:rFonts w:ascii="Tahoma" w:hAnsi="Tahoma" w:cs="Tahoma"/>
          <w:b/>
          <w:bCs/>
        </w:rPr>
        <w:t>ZM</w:t>
      </w:r>
    </w:p>
    <w:p w:rsidR="00BE6136" w:rsidRDefault="00BE6136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82048" w:rsidRDefault="00B82048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82048" w:rsidRDefault="00B82048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82048" w:rsidRPr="007F5B3E" w:rsidRDefault="00B82048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BF25AC" w:rsidRPr="007F5B3E" w:rsidRDefault="00BF25AC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33893" w:rsidRPr="007F5B3E" w:rsidRDefault="00833893" w:rsidP="00833893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rFonts w:ascii="Tahoma" w:hAnsi="Tahoma" w:cs="Tahoma"/>
          <w:sz w:val="20"/>
          <w:szCs w:val="20"/>
          <w:u w:val="single"/>
        </w:rPr>
      </w:pPr>
      <w:r w:rsidRPr="007F5B3E">
        <w:rPr>
          <w:rFonts w:ascii="Tahoma" w:hAnsi="Tahoma" w:cs="Tahoma"/>
          <w:sz w:val="20"/>
          <w:szCs w:val="20"/>
          <w:u w:val="single"/>
        </w:rPr>
        <w:t>Rozpočtov</w:t>
      </w:r>
      <w:r w:rsidR="00B82048">
        <w:rPr>
          <w:rFonts w:ascii="Tahoma" w:hAnsi="Tahoma" w:cs="Tahoma"/>
          <w:sz w:val="20"/>
          <w:szCs w:val="20"/>
          <w:u w:val="single"/>
        </w:rPr>
        <w:t>á</w:t>
      </w:r>
      <w:r w:rsidRPr="007F5B3E">
        <w:rPr>
          <w:rFonts w:ascii="Tahoma" w:hAnsi="Tahoma" w:cs="Tahoma"/>
          <w:sz w:val="20"/>
          <w:szCs w:val="20"/>
          <w:u w:val="single"/>
        </w:rPr>
        <w:t xml:space="preserve"> opatření č. </w:t>
      </w:r>
      <w:r w:rsidR="0061725B">
        <w:rPr>
          <w:rFonts w:ascii="Tahoma" w:hAnsi="Tahoma" w:cs="Tahoma"/>
          <w:sz w:val="20"/>
          <w:szCs w:val="20"/>
          <w:u w:val="single"/>
        </w:rPr>
        <w:t>44</w:t>
      </w:r>
      <w:r w:rsidR="00B82048">
        <w:rPr>
          <w:rFonts w:ascii="Tahoma" w:hAnsi="Tahoma" w:cs="Tahoma"/>
          <w:sz w:val="20"/>
          <w:szCs w:val="20"/>
          <w:u w:val="single"/>
        </w:rPr>
        <w:t xml:space="preserve"> - </w:t>
      </w:r>
      <w:r w:rsidR="0061725B">
        <w:rPr>
          <w:rFonts w:ascii="Tahoma" w:hAnsi="Tahoma" w:cs="Tahoma"/>
          <w:sz w:val="20"/>
          <w:szCs w:val="20"/>
          <w:u w:val="single"/>
        </w:rPr>
        <w:t>45</w:t>
      </w:r>
    </w:p>
    <w:p w:rsidR="00833893" w:rsidRPr="007F5B3E" w:rsidRDefault="00833893" w:rsidP="00833893">
      <w:pPr>
        <w:rPr>
          <w:rFonts w:ascii="Tahoma" w:hAnsi="Tahoma" w:cs="Tahoma"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0E7D3F" w:rsidRPr="007F5B3E" w:rsidRDefault="000E7D3F" w:rsidP="000E7D3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E7D3F" w:rsidRPr="007F5B3E" w:rsidRDefault="000E7D3F" w:rsidP="000E7D3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E7D3F" w:rsidRPr="007F5B3E" w:rsidRDefault="000E7D3F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F5B3E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F5B3E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7F5B3E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6B2F" w:rsidRPr="007F5B3E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1725B" w:rsidRDefault="0061725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1725B" w:rsidRPr="007F5B3E" w:rsidRDefault="0061725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E6136" w:rsidRPr="007F5B3E" w:rsidRDefault="00BE613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K projednání v</w:t>
      </w:r>
      <w:r w:rsidR="00BE6136" w:rsidRPr="007F5B3E">
        <w:rPr>
          <w:rFonts w:ascii="Tahoma" w:hAnsi="Tahoma" w:cs="Tahoma"/>
          <w:sz w:val="20"/>
          <w:szCs w:val="20"/>
        </w:rPr>
        <w:t xml:space="preserve"> zastupitelstvu města </w:t>
      </w:r>
      <w:r w:rsidRPr="007F5B3E">
        <w:rPr>
          <w:rFonts w:ascii="Tahoma" w:hAnsi="Tahoma" w:cs="Tahoma"/>
          <w:sz w:val="20"/>
          <w:szCs w:val="20"/>
        </w:rPr>
        <w:t xml:space="preserve">dne </w:t>
      </w:r>
      <w:r w:rsidR="0061725B">
        <w:rPr>
          <w:rFonts w:ascii="Tahoma" w:hAnsi="Tahoma" w:cs="Tahoma"/>
          <w:sz w:val="20"/>
          <w:szCs w:val="20"/>
        </w:rPr>
        <w:t>16. září</w:t>
      </w:r>
      <w:r w:rsidR="002B5E17" w:rsidRPr="007F5B3E">
        <w:rPr>
          <w:rFonts w:ascii="Tahoma" w:hAnsi="Tahoma" w:cs="Tahoma"/>
          <w:sz w:val="20"/>
          <w:szCs w:val="20"/>
        </w:rPr>
        <w:t xml:space="preserve"> </w:t>
      </w:r>
      <w:r w:rsidRPr="007F5B3E">
        <w:rPr>
          <w:rFonts w:ascii="Tahoma" w:hAnsi="Tahoma" w:cs="Tahoma"/>
          <w:sz w:val="20"/>
          <w:szCs w:val="20"/>
        </w:rPr>
        <w:t>20</w:t>
      </w:r>
      <w:r w:rsidR="0011296E" w:rsidRPr="007F5B3E">
        <w:rPr>
          <w:rFonts w:ascii="Tahoma" w:hAnsi="Tahoma" w:cs="Tahoma"/>
          <w:sz w:val="20"/>
          <w:szCs w:val="20"/>
        </w:rPr>
        <w:t>20</w:t>
      </w: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5AC" w:rsidRPr="007F5B3E" w:rsidRDefault="00BF25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5AC" w:rsidRPr="007F5B3E" w:rsidRDefault="00BF25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25AC" w:rsidRPr="007F5B3E" w:rsidRDefault="00BF25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1585C" w:rsidRPr="007F5B3E" w:rsidRDefault="000158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C1CE3" w:rsidRPr="007F5B3E" w:rsidRDefault="00EC1C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7F5B3E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b/>
          <w:bCs/>
          <w:sz w:val="20"/>
          <w:szCs w:val="20"/>
        </w:rPr>
        <w:t>Předkládá:</w:t>
      </w:r>
      <w:r w:rsidRPr="007F5B3E">
        <w:rPr>
          <w:rFonts w:ascii="Tahoma" w:hAnsi="Tahoma" w:cs="Tahoma"/>
          <w:b/>
          <w:bCs/>
          <w:sz w:val="20"/>
          <w:szCs w:val="20"/>
        </w:rPr>
        <w:tab/>
      </w:r>
      <w:r w:rsidRPr="007F5B3E">
        <w:rPr>
          <w:rFonts w:ascii="Tahoma" w:hAnsi="Tahoma" w:cs="Tahoma"/>
          <w:sz w:val="20"/>
          <w:szCs w:val="20"/>
        </w:rPr>
        <w:t>Ing. Jitka Šochmanová</w:t>
      </w:r>
      <w:r w:rsidR="00F743D8" w:rsidRPr="007F5B3E">
        <w:rPr>
          <w:rFonts w:ascii="Tahoma" w:hAnsi="Tahoma" w:cs="Tahoma"/>
          <w:sz w:val="20"/>
          <w:szCs w:val="20"/>
        </w:rPr>
        <w:t>, ve</w:t>
      </w:r>
      <w:r w:rsidRPr="007F5B3E">
        <w:rPr>
          <w:rFonts w:ascii="Tahoma" w:hAnsi="Tahoma" w:cs="Tahoma"/>
          <w:sz w:val="20"/>
          <w:szCs w:val="20"/>
        </w:rPr>
        <w:t>doucí finančního odboru</w:t>
      </w:r>
    </w:p>
    <w:p w:rsidR="005B2C8B" w:rsidRDefault="005B2C8B" w:rsidP="002B46D6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61725B" w:rsidRPr="007F5B3E" w:rsidRDefault="0061725B" w:rsidP="002B46D6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BF25AC" w:rsidRPr="007F5B3E" w:rsidRDefault="00BF25AC" w:rsidP="002B46D6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</w:p>
    <w:p w:rsidR="00BF25AC" w:rsidRPr="00511245" w:rsidRDefault="00D9385E" w:rsidP="00511245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BF25AC" w:rsidRPr="00511245">
        <w:rPr>
          <w:rFonts w:ascii="Tahoma" w:hAnsi="Tahoma" w:cs="Tahoma"/>
          <w:sz w:val="24"/>
        </w:rPr>
        <w:t>) Rozpočtov</w:t>
      </w:r>
      <w:r w:rsidR="00B82048">
        <w:rPr>
          <w:rFonts w:ascii="Tahoma" w:hAnsi="Tahoma" w:cs="Tahoma"/>
          <w:sz w:val="24"/>
        </w:rPr>
        <w:t xml:space="preserve">á </w:t>
      </w:r>
      <w:r w:rsidR="00BF25AC" w:rsidRPr="00511245">
        <w:rPr>
          <w:rFonts w:ascii="Tahoma" w:hAnsi="Tahoma" w:cs="Tahoma"/>
          <w:sz w:val="24"/>
        </w:rPr>
        <w:t>opatření č</w:t>
      </w:r>
      <w:r w:rsidR="00B82048">
        <w:rPr>
          <w:rFonts w:ascii="Tahoma" w:hAnsi="Tahoma" w:cs="Tahoma"/>
          <w:sz w:val="24"/>
        </w:rPr>
        <w:t xml:space="preserve">. </w:t>
      </w:r>
      <w:r w:rsidR="0061725B">
        <w:rPr>
          <w:rFonts w:ascii="Tahoma" w:hAnsi="Tahoma" w:cs="Tahoma"/>
          <w:sz w:val="24"/>
        </w:rPr>
        <w:t>44</w:t>
      </w:r>
      <w:r w:rsidR="00B82048">
        <w:rPr>
          <w:rFonts w:ascii="Tahoma" w:hAnsi="Tahoma" w:cs="Tahoma"/>
          <w:sz w:val="24"/>
        </w:rPr>
        <w:t xml:space="preserve"> - </w:t>
      </w:r>
      <w:r w:rsidR="0061725B">
        <w:rPr>
          <w:rFonts w:ascii="Tahoma" w:hAnsi="Tahoma" w:cs="Tahoma"/>
          <w:sz w:val="24"/>
        </w:rPr>
        <w:t>45</w:t>
      </w:r>
    </w:p>
    <w:p w:rsidR="00BF25AC" w:rsidRPr="007F5B3E" w:rsidRDefault="00BF25AC" w:rsidP="00BF25AC">
      <w:pPr>
        <w:rPr>
          <w:rFonts w:ascii="Tahoma" w:hAnsi="Tahoma" w:cs="Tahoma"/>
          <w:sz w:val="20"/>
          <w:szCs w:val="20"/>
        </w:rPr>
      </w:pPr>
    </w:p>
    <w:p w:rsidR="00BF25AC" w:rsidRPr="007F5B3E" w:rsidRDefault="00BF25AC" w:rsidP="00BF25AC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7F5B3E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511245" w:rsidRPr="007F5B3E" w:rsidRDefault="00511245" w:rsidP="0051124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</w:t>
      </w:r>
      <w:r w:rsidRPr="007F5B3E">
        <w:rPr>
          <w:rFonts w:ascii="Tahoma" w:hAnsi="Tahoma" w:cs="Tahoma"/>
          <w:sz w:val="20"/>
          <w:szCs w:val="20"/>
        </w:rPr>
        <w:t xml:space="preserve"> po projednání</w:t>
      </w:r>
    </w:p>
    <w:p w:rsidR="00BF25AC" w:rsidRPr="007F5B3E" w:rsidRDefault="00BF25AC" w:rsidP="00BF25AC">
      <w:pPr>
        <w:rPr>
          <w:rFonts w:ascii="Tahoma" w:hAnsi="Tahoma" w:cs="Tahoma"/>
          <w:sz w:val="20"/>
          <w:szCs w:val="20"/>
        </w:rPr>
      </w:pPr>
    </w:p>
    <w:p w:rsidR="00BF25AC" w:rsidRPr="007F5B3E" w:rsidRDefault="00BF25AC" w:rsidP="00BF25AC">
      <w:pPr>
        <w:pStyle w:val="Nadpis3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I. Schvaluje</w:t>
      </w:r>
    </w:p>
    <w:p w:rsidR="0061725B" w:rsidRPr="00CC04E1" w:rsidRDefault="0061725B" w:rsidP="0061725B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44 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 xml:space="preserve">938.000,00 </w:t>
      </w:r>
      <w:r w:rsidRPr="00CC04E1">
        <w:rPr>
          <w:rFonts w:ascii="Tahoma" w:hAnsi="Tahoma" w:cs="Tahoma"/>
          <w:sz w:val="20"/>
          <w:szCs w:val="20"/>
        </w:rPr>
        <w:t>Kč</w:t>
      </w:r>
    </w:p>
    <w:p w:rsidR="0061725B" w:rsidRDefault="0061725B" w:rsidP="0061725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městské policie na položce platy (700.000,00 Kč) a s tím související povinné pojistné (238.000,00 Kč). K navýšení dochází zejména z důvodu přechodu strážníků do vyšší platové třídy od </w:t>
      </w:r>
      <w:proofErr w:type="gramStart"/>
      <w:r>
        <w:rPr>
          <w:rFonts w:ascii="Tahoma" w:hAnsi="Tahoma" w:cs="Tahoma"/>
          <w:sz w:val="20"/>
          <w:szCs w:val="20"/>
        </w:rPr>
        <w:t>01.01.2020</w:t>
      </w:r>
      <w:proofErr w:type="gramEnd"/>
      <w:r>
        <w:rPr>
          <w:rFonts w:ascii="Tahoma" w:hAnsi="Tahoma" w:cs="Tahoma"/>
          <w:sz w:val="20"/>
          <w:szCs w:val="20"/>
        </w:rPr>
        <w:t xml:space="preserve"> a vyplacení mimořádných odměn v souvislosti s krizovými opatřeními v souvislosti s šířením nákazy COVID-19. Rozpočtové opatření bude kryto prostředky minulých let.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1279"/>
        <w:gridCol w:w="2977"/>
        <w:gridCol w:w="1843"/>
      </w:tblGrid>
      <w:tr w:rsidR="0061725B" w:rsidTr="003D1644">
        <w:tc>
          <w:tcPr>
            <w:tcW w:w="2265" w:type="dxa"/>
          </w:tcPr>
          <w:p w:rsidR="0061725B" w:rsidRDefault="0061725B" w:rsidP="003D164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:rsidR="0061725B" w:rsidRDefault="0061725B" w:rsidP="003D164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977" w:type="dxa"/>
          </w:tcPr>
          <w:p w:rsidR="0061725B" w:rsidRDefault="0061725B" w:rsidP="003D164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 – 5011</w:t>
            </w:r>
          </w:p>
        </w:tc>
        <w:tc>
          <w:tcPr>
            <w:tcW w:w="1843" w:type="dxa"/>
          </w:tcPr>
          <w:p w:rsidR="0061725B" w:rsidRDefault="0061725B" w:rsidP="003D164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700.000,00</w:t>
            </w:r>
          </w:p>
        </w:tc>
      </w:tr>
      <w:tr w:rsidR="0061725B" w:rsidTr="003D1644">
        <w:tc>
          <w:tcPr>
            <w:tcW w:w="2265" w:type="dxa"/>
          </w:tcPr>
          <w:p w:rsidR="0061725B" w:rsidRDefault="0061725B" w:rsidP="003D164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61725B" w:rsidRDefault="0061725B" w:rsidP="003D164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977" w:type="dxa"/>
          </w:tcPr>
          <w:p w:rsidR="0061725B" w:rsidRDefault="0061725B" w:rsidP="003D164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 – 5xxx</w:t>
            </w:r>
          </w:p>
        </w:tc>
        <w:tc>
          <w:tcPr>
            <w:tcW w:w="1843" w:type="dxa"/>
          </w:tcPr>
          <w:p w:rsidR="0061725B" w:rsidRDefault="0061725B" w:rsidP="003D1644">
            <w:pPr>
              <w:ind w:left="36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238.000,00</w:t>
            </w:r>
          </w:p>
        </w:tc>
      </w:tr>
      <w:tr w:rsidR="0061725B" w:rsidTr="003D1644">
        <w:tc>
          <w:tcPr>
            <w:tcW w:w="2265" w:type="dxa"/>
          </w:tcPr>
          <w:p w:rsidR="0061725B" w:rsidRDefault="0061725B" w:rsidP="003D164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:rsidR="0061725B" w:rsidRDefault="0061725B" w:rsidP="003D164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977" w:type="dxa"/>
          </w:tcPr>
          <w:p w:rsidR="0061725B" w:rsidRDefault="0061725B" w:rsidP="003D164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843" w:type="dxa"/>
          </w:tcPr>
          <w:p w:rsidR="0061725B" w:rsidRPr="00907039" w:rsidRDefault="0061725B" w:rsidP="003D1644">
            <w:pPr>
              <w:ind w:left="36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938.000,00</w:t>
            </w:r>
          </w:p>
        </w:tc>
      </w:tr>
    </w:tbl>
    <w:p w:rsidR="0061725B" w:rsidRDefault="0061725B" w:rsidP="0061725B"/>
    <w:p w:rsidR="0061725B" w:rsidRPr="00CC04E1" w:rsidRDefault="0061725B" w:rsidP="0061725B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45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 xml:space="preserve">22.718.000,00 </w:t>
      </w:r>
      <w:r w:rsidRPr="00CC04E1">
        <w:rPr>
          <w:rFonts w:ascii="Tahoma" w:hAnsi="Tahoma" w:cs="Tahoma"/>
          <w:sz w:val="20"/>
          <w:szCs w:val="20"/>
        </w:rPr>
        <w:t>Kč</w:t>
      </w:r>
    </w:p>
    <w:p w:rsidR="0061725B" w:rsidRDefault="0061725B" w:rsidP="0061725B">
      <w:pPr>
        <w:jc w:val="both"/>
        <w:rPr>
          <w:rFonts w:ascii="Tahoma" w:hAnsi="Tahoma" w:cs="Tahoma"/>
          <w:sz w:val="20"/>
          <w:szCs w:val="20"/>
        </w:rPr>
      </w:pPr>
      <w:r w:rsidRPr="00F049FE">
        <w:rPr>
          <w:rFonts w:ascii="Tahoma" w:hAnsi="Tahoma" w:cs="Tahoma"/>
          <w:sz w:val="20"/>
          <w:szCs w:val="20"/>
        </w:rPr>
        <w:t xml:space="preserve">Nutná úprava rozpočtu města z důvodu ekonomické krize způsobené pandemií </w:t>
      </w:r>
      <w:proofErr w:type="spellStart"/>
      <w:r w:rsidRPr="00F049FE">
        <w:rPr>
          <w:rFonts w:ascii="Tahoma" w:hAnsi="Tahoma" w:cs="Tahoma"/>
          <w:sz w:val="20"/>
          <w:szCs w:val="20"/>
        </w:rPr>
        <w:t>koronaviru</w:t>
      </w:r>
      <w:proofErr w:type="spellEnd"/>
      <w:r w:rsidRPr="00F049FE">
        <w:rPr>
          <w:rFonts w:ascii="Tahoma" w:hAnsi="Tahoma" w:cs="Tahoma"/>
          <w:sz w:val="20"/>
          <w:szCs w:val="20"/>
        </w:rPr>
        <w:t xml:space="preserve">. </w:t>
      </w:r>
    </w:p>
    <w:p w:rsidR="0061725B" w:rsidRDefault="0061725B" w:rsidP="0061725B">
      <w:pPr>
        <w:jc w:val="both"/>
        <w:rPr>
          <w:rFonts w:ascii="Tahoma" w:hAnsi="Tahoma" w:cs="Tahoma"/>
          <w:sz w:val="20"/>
          <w:szCs w:val="20"/>
        </w:rPr>
      </w:pPr>
      <w:r w:rsidRPr="00F049FE">
        <w:rPr>
          <w:rFonts w:ascii="Tahoma" w:hAnsi="Tahoma" w:cs="Tahoma"/>
          <w:sz w:val="20"/>
          <w:szCs w:val="20"/>
        </w:rPr>
        <w:t xml:space="preserve">V rámci rozpočtu příjmů dochází k poklesu daňových příjmů města, </w:t>
      </w:r>
      <w:r>
        <w:rPr>
          <w:rFonts w:ascii="Tahoma" w:hAnsi="Tahoma" w:cs="Tahoma"/>
          <w:sz w:val="20"/>
          <w:szCs w:val="20"/>
        </w:rPr>
        <w:t xml:space="preserve">jejichž výše je pro rok 2020 po odhadovaném snížení stanovena </w:t>
      </w:r>
      <w:r w:rsidRPr="00F049FE">
        <w:rPr>
          <w:rFonts w:ascii="Tahoma" w:hAnsi="Tahoma" w:cs="Tahoma"/>
          <w:sz w:val="20"/>
          <w:szCs w:val="20"/>
        </w:rPr>
        <w:t>na cca 287</w:t>
      </w:r>
      <w:r>
        <w:rPr>
          <w:rFonts w:ascii="Tahoma" w:hAnsi="Tahoma" w:cs="Tahoma"/>
          <w:sz w:val="20"/>
          <w:szCs w:val="20"/>
        </w:rPr>
        <w:t>,4</w:t>
      </w:r>
      <w:r w:rsidRPr="00F049FE">
        <w:rPr>
          <w:rFonts w:ascii="Tahoma" w:hAnsi="Tahoma" w:cs="Tahoma"/>
          <w:sz w:val="20"/>
          <w:szCs w:val="20"/>
        </w:rPr>
        <w:t xml:space="preserve"> mil. Kč</w:t>
      </w:r>
      <w:r>
        <w:rPr>
          <w:rFonts w:ascii="Tahoma" w:hAnsi="Tahoma" w:cs="Tahoma"/>
          <w:sz w:val="20"/>
          <w:szCs w:val="20"/>
        </w:rPr>
        <w:t>. R</w:t>
      </w:r>
      <w:r w:rsidRPr="00F049FE">
        <w:rPr>
          <w:rFonts w:ascii="Tahoma" w:hAnsi="Tahoma" w:cs="Tahoma"/>
          <w:sz w:val="20"/>
          <w:szCs w:val="20"/>
        </w:rPr>
        <w:t>ozpočet</w:t>
      </w:r>
      <w:r>
        <w:rPr>
          <w:rFonts w:ascii="Tahoma" w:hAnsi="Tahoma" w:cs="Tahoma"/>
          <w:sz w:val="20"/>
          <w:szCs w:val="20"/>
        </w:rPr>
        <w:t xml:space="preserve"> daňových příjmů pro rok 2020 byl schválen ve výši</w:t>
      </w:r>
      <w:r w:rsidRPr="00F049FE">
        <w:rPr>
          <w:rFonts w:ascii="Tahoma" w:hAnsi="Tahoma" w:cs="Tahoma"/>
          <w:sz w:val="20"/>
          <w:szCs w:val="20"/>
        </w:rPr>
        <w:t xml:space="preserve"> 336 mil. Kč, </w:t>
      </w:r>
      <w:r>
        <w:rPr>
          <w:rFonts w:ascii="Tahoma" w:hAnsi="Tahoma" w:cs="Tahoma"/>
          <w:sz w:val="20"/>
          <w:szCs w:val="20"/>
        </w:rPr>
        <w:t>upravený rozpočet činí</w:t>
      </w:r>
      <w:r w:rsidRPr="00F049F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307,7</w:t>
      </w:r>
      <w:r w:rsidRPr="00F049FE">
        <w:rPr>
          <w:rFonts w:ascii="Tahoma" w:hAnsi="Tahoma" w:cs="Tahoma"/>
          <w:sz w:val="20"/>
          <w:szCs w:val="20"/>
        </w:rPr>
        <w:t xml:space="preserve"> mil. Kč</w:t>
      </w:r>
      <w:r>
        <w:rPr>
          <w:rFonts w:ascii="Tahoma" w:hAnsi="Tahoma" w:cs="Tahoma"/>
          <w:sz w:val="20"/>
          <w:szCs w:val="20"/>
        </w:rPr>
        <w:t xml:space="preserve"> (RO č. 40 – snížení daňových příjmů o částku přijatého příspěvku ze státního rozpočtu</w:t>
      </w:r>
      <w:r w:rsidRPr="00F049F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ke zmírnění dopadu poklesu daňových příjmů ve výši 28,3 mil. Kč). Tímto rozpočtovým opatřením je nutné snížit daňové příjmy o dalších cca 20,3 mil. Kč. V souvislosti s vyhlášeným nouzovým stavem rozhodla rada města o snížení nájmů, což se opět projeví ve snížení příjmů města.</w:t>
      </w:r>
    </w:p>
    <w:p w:rsidR="0061725B" w:rsidRDefault="0061725B" w:rsidP="0061725B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Výpadek příjmů bude v celé výši kryt snížením výdajů, a to úsporou běžných provozních výdajů z důvodu neuskutečnění akcí  v souvislosti s pandemií </w:t>
      </w:r>
      <w:proofErr w:type="spellStart"/>
      <w:r>
        <w:rPr>
          <w:rFonts w:ascii="Tahoma" w:hAnsi="Tahoma" w:cs="Tahoma"/>
          <w:sz w:val="20"/>
          <w:szCs w:val="20"/>
        </w:rPr>
        <w:t>koronaviru</w:t>
      </w:r>
      <w:proofErr w:type="spellEnd"/>
      <w:r>
        <w:rPr>
          <w:rFonts w:ascii="Tahoma" w:hAnsi="Tahoma" w:cs="Tahoma"/>
          <w:sz w:val="20"/>
          <w:szCs w:val="20"/>
        </w:rPr>
        <w:t xml:space="preserve"> (v roce 2020 neproběhne protidrogový vlak, pro rok 2020 nebudou vypláceny prostředky </w:t>
      </w:r>
      <w:r w:rsidRPr="00F049FE">
        <w:rPr>
          <w:rFonts w:ascii="Tahoma" w:hAnsi="Tahoma" w:cs="Tahoma"/>
          <w:sz w:val="20"/>
          <w:szCs w:val="20"/>
        </w:rPr>
        <w:t>na podporu tělovýchovy, sportu a ostatních volnočasových aktivit dospělých</w:t>
      </w:r>
      <w:r>
        <w:rPr>
          <w:rFonts w:ascii="Tahoma" w:hAnsi="Tahoma" w:cs="Tahoma"/>
          <w:sz w:val="20"/>
          <w:szCs w:val="20"/>
        </w:rPr>
        <w:t>, mimořádná podpora dětí ani prostředky z</w:t>
      </w:r>
      <w:r>
        <w:rPr>
          <w:rFonts w:ascii="Tahoma" w:hAnsi="Tahoma" w:cs="Tahoma"/>
          <w:sz w:val="20"/>
        </w:rPr>
        <w:t xml:space="preserve"> opatření 3 – Podpora provozu, oprav a údržby sportovišť ve vlastnictví žadatele, dále nebudou vyplacena prospěchová stipendia, pro rok 2020 byl zrušen MDF a další kulturní akce, apod.) nebo úsporou výdajů investičních z akcí, které nebudou v roce 2020 realizovány a mohou být zařazeny do rozpočtu příštích let. </w:t>
      </w:r>
    </w:p>
    <w:p w:rsidR="0061725B" w:rsidRDefault="0061725B" w:rsidP="0061725B">
      <w:pPr>
        <w:jc w:val="both"/>
        <w:rPr>
          <w:rFonts w:ascii="Tahoma" w:hAnsi="Tahoma" w:cs="Tahoma"/>
          <w:sz w:val="20"/>
        </w:rPr>
      </w:pPr>
    </w:p>
    <w:p w:rsidR="0061725B" w:rsidRDefault="0061725B" w:rsidP="0061725B">
      <w:pPr>
        <w:jc w:val="both"/>
        <w:rPr>
          <w:rFonts w:ascii="Tahoma" w:hAnsi="Tahoma" w:cs="Tahoma"/>
          <w:sz w:val="20"/>
        </w:rPr>
      </w:pPr>
    </w:p>
    <w:tbl>
      <w:tblPr>
        <w:tblW w:w="94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1587"/>
        <w:gridCol w:w="1559"/>
        <w:gridCol w:w="587"/>
        <w:gridCol w:w="960"/>
        <w:gridCol w:w="960"/>
      </w:tblGrid>
      <w:tr w:rsidR="0061725B" w:rsidTr="003D1644">
        <w:trPr>
          <w:trHeight w:val="315"/>
        </w:trPr>
        <w:tc>
          <w:tcPr>
            <w:tcW w:w="380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7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příjmy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výdaje</w:t>
            </w:r>
          </w:p>
        </w:tc>
        <w:tc>
          <w:tcPr>
            <w:tcW w:w="587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org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položka </w:t>
            </w:r>
          </w:p>
        </w:tc>
      </w:tr>
      <w:tr w:rsidR="0061725B" w:rsidTr="003D1644">
        <w:trPr>
          <w:trHeight w:val="300"/>
        </w:trPr>
        <w:tc>
          <w:tcPr>
            <w:tcW w:w="3800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sdílené daňové příjmy </w:t>
            </w:r>
          </w:p>
        </w:tc>
        <w:tc>
          <w:tcPr>
            <w:tcW w:w="1587" w:type="dxa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-20 300 000,00</w:t>
            </w: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1xxx</w:t>
            </w:r>
          </w:p>
        </w:tc>
      </w:tr>
      <w:tr w:rsidR="0061725B" w:rsidTr="003D1644">
        <w:trPr>
          <w:trHeight w:val="6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poplatek z veřejného prostranství (pouť - stánky)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1343</w:t>
            </w:r>
          </w:p>
        </w:tc>
      </w:tr>
      <w:tr w:rsidR="0061725B" w:rsidTr="003D1644">
        <w:trPr>
          <w:trHeight w:val="6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příjmy z pronájmu pozemků, včetně pouti 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-818 000,00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2131</w:t>
            </w:r>
          </w:p>
        </w:tc>
      </w:tr>
      <w:tr w:rsidR="0061725B" w:rsidTr="003D1644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příjmy z pronájmu nebytových prostor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2132</w:t>
            </w:r>
          </w:p>
        </w:tc>
      </w:tr>
      <w:tr w:rsidR="0061725B" w:rsidTr="003D1644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MP - protidrogový vlak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-108 000,00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5169</w:t>
            </w:r>
          </w:p>
        </w:tc>
      </w:tr>
      <w:tr w:rsidR="0061725B" w:rsidTr="003D1644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ŽP - úprava zeleně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5xxx</w:t>
            </w:r>
          </w:p>
        </w:tc>
      </w:tr>
      <w:tr w:rsidR="0061725B" w:rsidTr="003D1644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ŽP - hydrologicko-krajinářská studie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-500 000,00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5166</w:t>
            </w:r>
          </w:p>
        </w:tc>
      </w:tr>
      <w:tr w:rsidR="0061725B" w:rsidTr="003D1644">
        <w:trPr>
          <w:trHeight w:val="838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ŠCR - podpora tělovýchovy, sportu a ostatních volnočasových aktivit dospělých pro r. 2020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-1 500 000,00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5222</w:t>
            </w:r>
          </w:p>
        </w:tc>
      </w:tr>
      <w:tr w:rsidR="0061725B" w:rsidTr="003D1644">
        <w:trPr>
          <w:trHeight w:val="300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ŠCR - mimořádná podpora dětí v r. 2020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-1 100 000,00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5222</w:t>
            </w:r>
          </w:p>
        </w:tc>
      </w:tr>
      <w:tr w:rsidR="0061725B" w:rsidTr="0061725B">
        <w:trPr>
          <w:trHeight w:val="528"/>
        </w:trPr>
        <w:tc>
          <w:tcPr>
            <w:tcW w:w="3800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ŠCR - podpora tělovýchovy, sportu a ostatních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volnočas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. aktivit pro r. 2020</w:t>
            </w:r>
          </w:p>
        </w:tc>
        <w:tc>
          <w:tcPr>
            <w:tcW w:w="158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-250 000,00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5222</w:t>
            </w:r>
          </w:p>
        </w:tc>
      </w:tr>
      <w:tr w:rsidR="0061725B" w:rsidTr="0061725B">
        <w:trPr>
          <w:trHeight w:val="212"/>
        </w:trPr>
        <w:tc>
          <w:tcPr>
            <w:tcW w:w="380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ŠCR - prospěchová stipendia</w:t>
            </w:r>
          </w:p>
        </w:tc>
        <w:tc>
          <w:tcPr>
            <w:tcW w:w="15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-60 000,00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5494</w:t>
            </w:r>
          </w:p>
        </w:tc>
      </w:tr>
      <w:tr w:rsidR="0061725B" w:rsidTr="0061725B">
        <w:trPr>
          <w:trHeight w:val="300"/>
        </w:trPr>
        <w:tc>
          <w:tcPr>
            <w:tcW w:w="3800" w:type="dxa"/>
            <w:tcBorders>
              <w:top w:val="single" w:sz="4" w:space="0" w:color="auto"/>
              <w:left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Maj - komunikace Volyňská</w:t>
            </w:r>
          </w:p>
        </w:tc>
        <w:tc>
          <w:tcPr>
            <w:tcW w:w="1587" w:type="dxa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-9 000 000,00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6121</w:t>
            </w:r>
          </w:p>
        </w:tc>
      </w:tr>
      <w:tr w:rsidR="0061725B" w:rsidTr="0061725B">
        <w:trPr>
          <w:trHeight w:val="300"/>
        </w:trPr>
        <w:tc>
          <w:tcPr>
            <w:tcW w:w="3800" w:type="dxa"/>
            <w:tcBorders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Nabytí majetkových podílů  - TST, a.s. </w:t>
            </w:r>
          </w:p>
        </w:tc>
        <w:tc>
          <w:tcPr>
            <w:tcW w:w="1587" w:type="dxa"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-6 000 000,00</w:t>
            </w:r>
          </w:p>
        </w:tc>
        <w:tc>
          <w:tcPr>
            <w:tcW w:w="5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3634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6201</w:t>
            </w:r>
          </w:p>
        </w:tc>
      </w:tr>
      <w:tr w:rsidR="0061725B" w:rsidTr="0061725B">
        <w:trPr>
          <w:trHeight w:val="315"/>
        </w:trPr>
        <w:tc>
          <w:tcPr>
            <w:tcW w:w="380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MěKS - příspěvek na provoz</w:t>
            </w:r>
          </w:p>
        </w:tc>
        <w:tc>
          <w:tcPr>
            <w:tcW w:w="158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-4 000 000,00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5331</w:t>
            </w:r>
          </w:p>
        </w:tc>
      </w:tr>
      <w:tr w:rsidR="0061725B" w:rsidTr="0061725B">
        <w:trPr>
          <w:trHeight w:val="330"/>
        </w:trPr>
        <w:tc>
          <w:tcPr>
            <w:tcW w:w="38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58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-22 718 000,00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-22 718 000,00</w:t>
            </w:r>
          </w:p>
        </w:tc>
        <w:tc>
          <w:tcPr>
            <w:tcW w:w="58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25B" w:rsidRDefault="0061725B" w:rsidP="003D164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61725B" w:rsidRDefault="0061725B" w:rsidP="0061725B"/>
    <w:p w:rsidR="00B82048" w:rsidRPr="007F5B3E" w:rsidRDefault="00B82048" w:rsidP="00BF25AC">
      <w:pPr>
        <w:pStyle w:val="Zkladntext2"/>
        <w:rPr>
          <w:rFonts w:ascii="Tahoma" w:hAnsi="Tahoma" w:cs="Tahoma"/>
          <w:sz w:val="20"/>
          <w:szCs w:val="20"/>
        </w:rPr>
      </w:pPr>
    </w:p>
    <w:p w:rsidR="00BF25AC" w:rsidRPr="007F5B3E" w:rsidRDefault="00BF25AC" w:rsidP="00BF25AC">
      <w:pPr>
        <w:pStyle w:val="Nadpis3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II. Bere na vědomí</w:t>
      </w:r>
    </w:p>
    <w:p w:rsidR="00BF25AC" w:rsidRDefault="00BF25AC" w:rsidP="002B46D6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  <w:r w:rsidRPr="007F5B3E">
        <w:rPr>
          <w:rFonts w:ascii="Tahoma" w:hAnsi="Tahoma" w:cs="Tahoma"/>
          <w:sz w:val="20"/>
          <w:szCs w:val="20"/>
        </w:rPr>
        <w:t>Přehled rozpočtových opatření za rok 2020.</w:t>
      </w:r>
    </w:p>
    <w:p w:rsidR="00D9385E" w:rsidRDefault="00D9385E" w:rsidP="002B46D6">
      <w:pPr>
        <w:tabs>
          <w:tab w:val="left" w:pos="930"/>
        </w:tabs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9385E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EC3A5C"/>
    <w:multiLevelType w:val="hybridMultilevel"/>
    <w:tmpl w:val="63AC4F5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C4E10E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0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3"/>
  </w:num>
  <w:num w:numId="1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585C"/>
    <w:rsid w:val="00047DF3"/>
    <w:rsid w:val="00052A74"/>
    <w:rsid w:val="000835C8"/>
    <w:rsid w:val="000A77CB"/>
    <w:rsid w:val="000C0D46"/>
    <w:rsid w:val="000E5EAF"/>
    <w:rsid w:val="000E7D3F"/>
    <w:rsid w:val="00102722"/>
    <w:rsid w:val="00104C8E"/>
    <w:rsid w:val="0011296E"/>
    <w:rsid w:val="00124687"/>
    <w:rsid w:val="001251BB"/>
    <w:rsid w:val="001263FF"/>
    <w:rsid w:val="001665E9"/>
    <w:rsid w:val="001A4322"/>
    <w:rsid w:val="001B26EA"/>
    <w:rsid w:val="001B5877"/>
    <w:rsid w:val="001D0825"/>
    <w:rsid w:val="001D2FEC"/>
    <w:rsid w:val="001E7797"/>
    <w:rsid w:val="001F1B8D"/>
    <w:rsid w:val="00216B2F"/>
    <w:rsid w:val="00224392"/>
    <w:rsid w:val="002447B7"/>
    <w:rsid w:val="00253FA7"/>
    <w:rsid w:val="002562AB"/>
    <w:rsid w:val="00264AEC"/>
    <w:rsid w:val="00275F93"/>
    <w:rsid w:val="002A10C3"/>
    <w:rsid w:val="002B0832"/>
    <w:rsid w:val="002B46D6"/>
    <w:rsid w:val="002B5E17"/>
    <w:rsid w:val="002E3C56"/>
    <w:rsid w:val="003006DD"/>
    <w:rsid w:val="00335638"/>
    <w:rsid w:val="00357198"/>
    <w:rsid w:val="00371FB1"/>
    <w:rsid w:val="00396F25"/>
    <w:rsid w:val="003B1869"/>
    <w:rsid w:val="003C3904"/>
    <w:rsid w:val="003D4F75"/>
    <w:rsid w:val="003D5DA3"/>
    <w:rsid w:val="003E1120"/>
    <w:rsid w:val="003E3099"/>
    <w:rsid w:val="003F19A8"/>
    <w:rsid w:val="003F60E2"/>
    <w:rsid w:val="00403DFF"/>
    <w:rsid w:val="004133EB"/>
    <w:rsid w:val="004220EB"/>
    <w:rsid w:val="00434BF1"/>
    <w:rsid w:val="0044356B"/>
    <w:rsid w:val="004538BF"/>
    <w:rsid w:val="00455E10"/>
    <w:rsid w:val="00471F08"/>
    <w:rsid w:val="00473D88"/>
    <w:rsid w:val="00482300"/>
    <w:rsid w:val="004831B3"/>
    <w:rsid w:val="004D680B"/>
    <w:rsid w:val="004F111F"/>
    <w:rsid w:val="004F5290"/>
    <w:rsid w:val="004F6997"/>
    <w:rsid w:val="00504390"/>
    <w:rsid w:val="00511245"/>
    <w:rsid w:val="00515C95"/>
    <w:rsid w:val="005265A1"/>
    <w:rsid w:val="005300E3"/>
    <w:rsid w:val="005641A9"/>
    <w:rsid w:val="00570087"/>
    <w:rsid w:val="00571569"/>
    <w:rsid w:val="005B2C8B"/>
    <w:rsid w:val="005D076E"/>
    <w:rsid w:val="005F65ED"/>
    <w:rsid w:val="0061725B"/>
    <w:rsid w:val="00620132"/>
    <w:rsid w:val="006377D2"/>
    <w:rsid w:val="0064265E"/>
    <w:rsid w:val="00652773"/>
    <w:rsid w:val="00687175"/>
    <w:rsid w:val="00691575"/>
    <w:rsid w:val="006A49B4"/>
    <w:rsid w:val="006A6CF2"/>
    <w:rsid w:val="006C1765"/>
    <w:rsid w:val="006C2680"/>
    <w:rsid w:val="006E6587"/>
    <w:rsid w:val="006F3E0B"/>
    <w:rsid w:val="007116A8"/>
    <w:rsid w:val="00717DE3"/>
    <w:rsid w:val="00720005"/>
    <w:rsid w:val="0073534B"/>
    <w:rsid w:val="0075777C"/>
    <w:rsid w:val="0077043F"/>
    <w:rsid w:val="00770D77"/>
    <w:rsid w:val="0077538D"/>
    <w:rsid w:val="007A4057"/>
    <w:rsid w:val="007A5C7D"/>
    <w:rsid w:val="007D1DDA"/>
    <w:rsid w:val="007D5C47"/>
    <w:rsid w:val="007F369C"/>
    <w:rsid w:val="007F5B3E"/>
    <w:rsid w:val="007F72E8"/>
    <w:rsid w:val="00814CEC"/>
    <w:rsid w:val="00820DE6"/>
    <w:rsid w:val="00833893"/>
    <w:rsid w:val="008375CA"/>
    <w:rsid w:val="008621CC"/>
    <w:rsid w:val="00870E11"/>
    <w:rsid w:val="008F1F41"/>
    <w:rsid w:val="008F2CF5"/>
    <w:rsid w:val="009008FC"/>
    <w:rsid w:val="00907975"/>
    <w:rsid w:val="00907D6D"/>
    <w:rsid w:val="00910B6B"/>
    <w:rsid w:val="0092162F"/>
    <w:rsid w:val="0093792A"/>
    <w:rsid w:val="00937EEE"/>
    <w:rsid w:val="009503BE"/>
    <w:rsid w:val="009509E1"/>
    <w:rsid w:val="00951B50"/>
    <w:rsid w:val="00971ECE"/>
    <w:rsid w:val="0097645F"/>
    <w:rsid w:val="00984A32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C5B80"/>
    <w:rsid w:val="00AD7123"/>
    <w:rsid w:val="00AE1A47"/>
    <w:rsid w:val="00AF3F93"/>
    <w:rsid w:val="00B408B0"/>
    <w:rsid w:val="00B41209"/>
    <w:rsid w:val="00B43F96"/>
    <w:rsid w:val="00B62BB4"/>
    <w:rsid w:val="00B632DC"/>
    <w:rsid w:val="00B65A78"/>
    <w:rsid w:val="00B81C85"/>
    <w:rsid w:val="00B82048"/>
    <w:rsid w:val="00BA284D"/>
    <w:rsid w:val="00BA75B3"/>
    <w:rsid w:val="00BC16ED"/>
    <w:rsid w:val="00BE34B5"/>
    <w:rsid w:val="00BE6136"/>
    <w:rsid w:val="00BF25AC"/>
    <w:rsid w:val="00C44E8D"/>
    <w:rsid w:val="00C56885"/>
    <w:rsid w:val="00C72F33"/>
    <w:rsid w:val="00C86D21"/>
    <w:rsid w:val="00CA7383"/>
    <w:rsid w:val="00CA78AC"/>
    <w:rsid w:val="00CD3E0F"/>
    <w:rsid w:val="00CF4D00"/>
    <w:rsid w:val="00D14D10"/>
    <w:rsid w:val="00D3175B"/>
    <w:rsid w:val="00D42105"/>
    <w:rsid w:val="00D53561"/>
    <w:rsid w:val="00D55BDE"/>
    <w:rsid w:val="00D910D9"/>
    <w:rsid w:val="00D92952"/>
    <w:rsid w:val="00D9385E"/>
    <w:rsid w:val="00D93D24"/>
    <w:rsid w:val="00DF0198"/>
    <w:rsid w:val="00DF29A0"/>
    <w:rsid w:val="00E0541F"/>
    <w:rsid w:val="00E112D4"/>
    <w:rsid w:val="00E226CE"/>
    <w:rsid w:val="00E31475"/>
    <w:rsid w:val="00E3654E"/>
    <w:rsid w:val="00E40CEA"/>
    <w:rsid w:val="00E64152"/>
    <w:rsid w:val="00E778A8"/>
    <w:rsid w:val="00E93088"/>
    <w:rsid w:val="00EC1CE3"/>
    <w:rsid w:val="00EE5F83"/>
    <w:rsid w:val="00EF11D3"/>
    <w:rsid w:val="00F148ED"/>
    <w:rsid w:val="00F22591"/>
    <w:rsid w:val="00F743D8"/>
    <w:rsid w:val="00F757F0"/>
    <w:rsid w:val="00F96978"/>
    <w:rsid w:val="00FA710A"/>
    <w:rsid w:val="00FB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E3654E"/>
    <w:rPr>
      <w:sz w:val="24"/>
      <w:szCs w:val="24"/>
    </w:rPr>
  </w:style>
  <w:style w:type="paragraph" w:customStyle="1" w:styleId="Zkladntext32">
    <w:name w:val="Základní text 32"/>
    <w:basedOn w:val="Normln"/>
    <w:rsid w:val="00E3654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D42105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0E7D3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BF25A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735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569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6694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80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A3446-2101-48A3-ACEF-C907FF00D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1868</TotalTime>
  <Pages>3</Pages>
  <Words>540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68</cp:revision>
  <cp:lastPrinted>2020-06-05T09:24:00Z</cp:lastPrinted>
  <dcterms:created xsi:type="dcterms:W3CDTF">2018-01-15T11:56:00Z</dcterms:created>
  <dcterms:modified xsi:type="dcterms:W3CDTF">2020-09-08T06:43:00Z</dcterms:modified>
</cp:coreProperties>
</file>