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AEA" w:rsidRPr="00DE4AEA" w:rsidRDefault="00DE4AEA" w:rsidP="00DE4AE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DE4AEA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9007BF" w:rsidRDefault="00A61B82" w:rsidP="009007BF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</w:t>
      </w:r>
      <w:r w:rsidR="009007BF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5</w:t>
      </w:r>
      <w:r w:rsidR="009007BF">
        <w:rPr>
          <w:rFonts w:ascii="Tahoma" w:hAnsi="Tahoma" w:cs="Tahoma"/>
          <w:sz w:val="24"/>
          <w:szCs w:val="24"/>
        </w:rPr>
        <w:t xml:space="preserve">  obor sociální</w:t>
      </w:r>
    </w:p>
    <w:p w:rsidR="009007BF" w:rsidRDefault="009007BF" w:rsidP="009007BF"/>
    <w:p w:rsidR="009007BF" w:rsidRDefault="009007BF" w:rsidP="009007BF"/>
    <w:p w:rsidR="009007BF" w:rsidRDefault="009007BF" w:rsidP="009007B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007BF" w:rsidRDefault="009007BF" w:rsidP="009007BF">
      <w:pPr>
        <w:jc w:val="center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9007BF" w:rsidRDefault="009007BF" w:rsidP="009007BF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rPr>
          <w:rFonts w:ascii="Tahoma" w:hAnsi="Tahoma" w:cs="Tahoma"/>
        </w:rPr>
      </w:pPr>
      <w:r>
        <w:rPr>
          <w:rFonts w:ascii="Tahoma" w:hAnsi="Tahoma" w:cs="Tahoma"/>
        </w:rPr>
        <w:tab/>
        <w:t>odbor sociální</w:t>
      </w:r>
      <w:r>
        <w:rPr>
          <w:rFonts w:ascii="Tahoma" w:hAnsi="Tahoma" w:cs="Tahoma"/>
        </w:rPr>
        <w:tab/>
      </w:r>
    </w:p>
    <w:p w:rsidR="009007BF" w:rsidRDefault="009007BF" w:rsidP="009007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07BF" w:rsidRDefault="009007BF" w:rsidP="009007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07BF" w:rsidRDefault="009007BF" w:rsidP="009007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07BF" w:rsidRDefault="009007BF" w:rsidP="009007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07BF" w:rsidRDefault="009007BF" w:rsidP="009007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07BF" w:rsidRDefault="009007BF" w:rsidP="009007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07BF" w:rsidRDefault="009007BF" w:rsidP="009007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07BF" w:rsidRDefault="009007BF" w:rsidP="009007B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9007BF" w:rsidRDefault="009007BF" w:rsidP="009007BF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007BF" w:rsidRDefault="009007BF" w:rsidP="009007BF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007BF" w:rsidRDefault="009007BF" w:rsidP="009007BF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D31F10">
        <w:rPr>
          <w:rFonts w:ascii="Tahoma" w:hAnsi="Tahoma" w:cs="Tahoma"/>
          <w:b/>
          <w:u w:val="single"/>
        </w:rPr>
        <w:t>Převzetí majetku nepatrné hodnoty</w:t>
      </w:r>
    </w:p>
    <w:p w:rsidR="009007BF" w:rsidRPr="00185971" w:rsidRDefault="00DE34C9" w:rsidP="009007BF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Zrušení usnesení RM č.3482/2022 ze dne </w:t>
      </w:r>
      <w:proofErr w:type="gramStart"/>
      <w:r>
        <w:rPr>
          <w:rFonts w:ascii="Tahoma" w:hAnsi="Tahoma" w:cs="Tahoma"/>
          <w:b/>
          <w:u w:val="single"/>
        </w:rPr>
        <w:t>5.10.2022</w:t>
      </w:r>
      <w:proofErr w:type="gramEnd"/>
      <w:r>
        <w:rPr>
          <w:rFonts w:ascii="Tahoma" w:hAnsi="Tahoma" w:cs="Tahoma"/>
          <w:b/>
          <w:u w:val="single"/>
        </w:rPr>
        <w:t xml:space="preserve"> </w:t>
      </w:r>
    </w:p>
    <w:p w:rsidR="009007BF" w:rsidRPr="004C1E45" w:rsidRDefault="009007BF" w:rsidP="009007BF">
      <w:pPr>
        <w:widowControl w:val="0"/>
        <w:autoSpaceDE w:val="0"/>
        <w:autoSpaceDN w:val="0"/>
        <w:adjustRightInd w:val="0"/>
        <w:ind w:left="1416"/>
        <w:jc w:val="center"/>
        <w:rPr>
          <w:rFonts w:ascii="Tahoma" w:hAnsi="Tahoma" w:cs="Tahoma"/>
          <w:b/>
          <w:u w:val="single"/>
        </w:rPr>
      </w:pPr>
    </w:p>
    <w:p w:rsidR="009007BF" w:rsidRPr="0042773B" w:rsidRDefault="009007BF" w:rsidP="009007BF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:rsidR="009007BF" w:rsidRDefault="009007BF" w:rsidP="009007BF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007BF" w:rsidRDefault="009007BF" w:rsidP="009007BF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007BF" w:rsidRDefault="009007BF" w:rsidP="009007BF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007BF" w:rsidRDefault="009007BF" w:rsidP="009007BF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007BF" w:rsidRDefault="009007BF" w:rsidP="009007BF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007BF" w:rsidRDefault="009007BF" w:rsidP="009007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007BF" w:rsidRDefault="009007BF" w:rsidP="009007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007BF" w:rsidRDefault="009007BF" w:rsidP="009007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007BF" w:rsidRPr="004004AF" w:rsidRDefault="009007BF" w:rsidP="009007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004AF">
        <w:rPr>
          <w:rFonts w:ascii="Tahoma" w:hAnsi="Tahoma" w:cs="Tahoma"/>
          <w:sz w:val="20"/>
          <w:szCs w:val="20"/>
        </w:rPr>
        <w:t xml:space="preserve">K projednání v radě města dne </w:t>
      </w:r>
      <w:r w:rsidR="008204BE">
        <w:rPr>
          <w:rFonts w:ascii="Tahoma" w:hAnsi="Tahoma" w:cs="Tahoma"/>
          <w:sz w:val="20"/>
          <w:szCs w:val="20"/>
        </w:rPr>
        <w:t>2</w:t>
      </w:r>
      <w:r w:rsidRPr="004004AF">
        <w:rPr>
          <w:rFonts w:ascii="Tahoma" w:hAnsi="Tahoma" w:cs="Tahoma"/>
          <w:sz w:val="20"/>
          <w:szCs w:val="20"/>
        </w:rPr>
        <w:t>.</w:t>
      </w:r>
      <w:r w:rsidR="008204BE">
        <w:rPr>
          <w:rFonts w:ascii="Tahoma" w:hAnsi="Tahoma" w:cs="Tahoma"/>
          <w:sz w:val="20"/>
          <w:szCs w:val="20"/>
        </w:rPr>
        <w:t xml:space="preserve"> listopadu </w:t>
      </w:r>
      <w:r w:rsidRPr="004004AF">
        <w:rPr>
          <w:rFonts w:ascii="Tahoma" w:hAnsi="Tahoma" w:cs="Tahoma"/>
          <w:sz w:val="20"/>
          <w:szCs w:val="20"/>
        </w:rPr>
        <w:t>202</w:t>
      </w:r>
      <w:r>
        <w:rPr>
          <w:rFonts w:ascii="Tahoma" w:hAnsi="Tahoma" w:cs="Tahoma"/>
          <w:sz w:val="20"/>
          <w:szCs w:val="20"/>
        </w:rPr>
        <w:t>2</w:t>
      </w:r>
    </w:p>
    <w:p w:rsidR="009007BF" w:rsidRPr="004004AF" w:rsidRDefault="009007BF" w:rsidP="009007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007BF" w:rsidRPr="004004AF" w:rsidRDefault="009007BF" w:rsidP="009007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007BF" w:rsidRPr="004004AF" w:rsidRDefault="009007BF" w:rsidP="009007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007BF" w:rsidRPr="004004AF" w:rsidRDefault="009007BF" w:rsidP="009007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007BF" w:rsidRPr="004004AF" w:rsidRDefault="009007BF" w:rsidP="009007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007BF" w:rsidRPr="004004AF" w:rsidRDefault="009007BF" w:rsidP="009007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007BF" w:rsidRPr="004004AF" w:rsidRDefault="009007BF" w:rsidP="009007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007BF" w:rsidRPr="004004AF" w:rsidRDefault="009007BF" w:rsidP="009007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007BF" w:rsidRPr="008204BE" w:rsidRDefault="009007BF" w:rsidP="008204B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4004AF">
        <w:rPr>
          <w:rFonts w:ascii="Tahoma" w:hAnsi="Tahoma" w:cs="Tahoma"/>
          <w:b/>
          <w:bCs/>
          <w:sz w:val="20"/>
          <w:szCs w:val="20"/>
        </w:rPr>
        <w:t>Předkládá:</w:t>
      </w:r>
    </w:p>
    <w:p w:rsidR="009007BF" w:rsidRDefault="009007BF" w:rsidP="009007BF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Mgr. Lenka Vysoká</w:t>
      </w:r>
    </w:p>
    <w:p w:rsidR="009007BF" w:rsidRDefault="008204BE" w:rsidP="009007BF">
      <w:pPr>
        <w:rPr>
          <w:rFonts w:ascii="Tahoma" w:hAnsi="Tahoma" w:cs="Tahoma"/>
          <w:sz w:val="20"/>
          <w:szCs w:val="20"/>
        </w:rPr>
        <w:sectPr w:rsidR="009007BF">
          <w:pgSz w:w="11906" w:h="16838"/>
          <w:pgMar w:top="1417" w:right="1417" w:bottom="1417" w:left="1417" w:header="708" w:footer="708" w:gutter="0"/>
          <w:cols w:space="708"/>
        </w:sectPr>
      </w:pPr>
      <w:r>
        <w:rPr>
          <w:rFonts w:ascii="Tahoma" w:hAnsi="Tahoma" w:cs="Tahoma"/>
          <w:sz w:val="20"/>
          <w:szCs w:val="20"/>
        </w:rPr>
        <w:t>v</w:t>
      </w:r>
      <w:r w:rsidR="00DE4AEA">
        <w:rPr>
          <w:rFonts w:ascii="Tahoma" w:hAnsi="Tahoma" w:cs="Tahoma"/>
          <w:sz w:val="20"/>
          <w:szCs w:val="20"/>
        </w:rPr>
        <w:t>edoucí sociálního odboru</w:t>
      </w:r>
    </w:p>
    <w:p w:rsidR="009007BF" w:rsidRPr="00D31F10" w:rsidRDefault="009007BF" w:rsidP="009007BF">
      <w:pPr>
        <w:widowControl w:val="0"/>
        <w:autoSpaceDE w:val="0"/>
        <w:autoSpaceDN w:val="0"/>
        <w:adjustRightInd w:val="0"/>
        <w:rPr>
          <w:rFonts w:ascii="Tahoma" w:hAnsi="Tahoma" w:cs="Tahoma"/>
          <w:b/>
          <w:iCs/>
        </w:rPr>
      </w:pPr>
    </w:p>
    <w:p w:rsidR="009007BF" w:rsidRPr="0051622B" w:rsidRDefault="008204BE" w:rsidP="009007BF">
      <w:pPr>
        <w:pStyle w:val="Nadpis2"/>
        <w:rPr>
          <w:rFonts w:ascii="Tahoma" w:hAnsi="Tahoma" w:cs="Tahoma"/>
          <w:b/>
          <w:color w:val="auto"/>
          <w:sz w:val="24"/>
          <w:szCs w:val="24"/>
        </w:rPr>
      </w:pPr>
      <w:r>
        <w:rPr>
          <w:rFonts w:ascii="Tahoma" w:hAnsi="Tahoma" w:cs="Tahoma"/>
          <w:b/>
          <w:iCs/>
          <w:color w:val="auto"/>
          <w:sz w:val="24"/>
          <w:szCs w:val="24"/>
        </w:rPr>
        <w:t>1</w:t>
      </w:r>
      <w:r w:rsidR="009007BF" w:rsidRPr="00D31F10">
        <w:rPr>
          <w:rFonts w:ascii="Tahoma" w:hAnsi="Tahoma" w:cs="Tahoma"/>
          <w:b/>
          <w:iCs/>
          <w:color w:val="auto"/>
          <w:sz w:val="24"/>
          <w:szCs w:val="24"/>
        </w:rPr>
        <w:t>)</w:t>
      </w:r>
      <w:r w:rsidR="009007BF" w:rsidRPr="0051622B">
        <w:rPr>
          <w:rFonts w:ascii="Tahoma" w:hAnsi="Tahoma" w:cs="Tahoma"/>
          <w:b/>
          <w:color w:val="auto"/>
          <w:sz w:val="24"/>
          <w:szCs w:val="24"/>
        </w:rPr>
        <w:t>P</w:t>
      </w:r>
      <w:r w:rsidR="009007BF">
        <w:rPr>
          <w:rFonts w:ascii="Tahoma" w:hAnsi="Tahoma" w:cs="Tahoma"/>
          <w:b/>
          <w:color w:val="auto"/>
          <w:sz w:val="24"/>
          <w:szCs w:val="24"/>
        </w:rPr>
        <w:t>řevzetí majetku nepatrné hodnoty</w:t>
      </w:r>
    </w:p>
    <w:p w:rsidR="009007BF" w:rsidRDefault="009007BF" w:rsidP="009007BF">
      <w:pPr>
        <w:jc w:val="both"/>
        <w:rPr>
          <w:rFonts w:ascii="Tahoma" w:hAnsi="Tahoma" w:cs="Tahoma"/>
          <w:b/>
          <w:iCs/>
          <w:sz w:val="20"/>
          <w:szCs w:val="20"/>
        </w:rPr>
      </w:pPr>
    </w:p>
    <w:p w:rsidR="009007BF" w:rsidRDefault="009007BF" w:rsidP="009007BF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9007BF" w:rsidRPr="00226935" w:rsidRDefault="009007BF" w:rsidP="009007BF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226935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  <w:r w:rsidRPr="00226935">
        <w:rPr>
          <w:rFonts w:ascii="Tahoma" w:hAnsi="Tahoma" w:cs="Tahoma"/>
          <w:bCs/>
          <w:sz w:val="20"/>
          <w:szCs w:val="20"/>
        </w:rPr>
        <w:t xml:space="preserve"> </w:t>
      </w:r>
    </w:p>
    <w:p w:rsidR="009007BF" w:rsidRPr="00226935" w:rsidRDefault="009007BF" w:rsidP="009007BF">
      <w:pPr>
        <w:jc w:val="both"/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</w:rPr>
        <w:t>RM po projednání</w:t>
      </w:r>
    </w:p>
    <w:p w:rsidR="009007BF" w:rsidRPr="00226935" w:rsidRDefault="009007BF" w:rsidP="009007BF">
      <w:pPr>
        <w:jc w:val="both"/>
        <w:rPr>
          <w:rFonts w:ascii="Tahoma" w:hAnsi="Tahoma" w:cs="Tahoma"/>
          <w:sz w:val="20"/>
          <w:szCs w:val="20"/>
        </w:rPr>
      </w:pPr>
    </w:p>
    <w:p w:rsidR="009007BF" w:rsidRPr="00226935" w:rsidRDefault="009007BF" w:rsidP="009007BF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226935">
        <w:rPr>
          <w:rFonts w:ascii="Tahoma" w:hAnsi="Tahoma" w:cs="Tahoma"/>
          <w:sz w:val="20"/>
          <w:szCs w:val="20"/>
        </w:rPr>
        <w:t xml:space="preserve">. </w:t>
      </w:r>
      <w:r w:rsidR="0074547B">
        <w:rPr>
          <w:rFonts w:ascii="Tahoma" w:hAnsi="Tahoma" w:cs="Tahoma"/>
          <w:sz w:val="20"/>
          <w:szCs w:val="20"/>
        </w:rPr>
        <w:t xml:space="preserve">Schvaluje </w:t>
      </w:r>
    </w:p>
    <w:p w:rsidR="00185971" w:rsidRDefault="009007BF" w:rsidP="009007BF">
      <w:pPr>
        <w:jc w:val="both"/>
        <w:rPr>
          <w:rFonts w:ascii="Tahoma" w:hAnsi="Tahoma" w:cs="Tahoma"/>
          <w:sz w:val="20"/>
          <w:szCs w:val="20"/>
          <w:vertAlign w:val="superscript"/>
        </w:rPr>
      </w:pPr>
      <w:r w:rsidRPr="006D2BA8">
        <w:rPr>
          <w:rFonts w:ascii="Tahoma" w:hAnsi="Tahoma" w:cs="Tahoma"/>
          <w:sz w:val="20"/>
          <w:szCs w:val="20"/>
        </w:rPr>
        <w:t>převzetí majetku</w:t>
      </w:r>
      <w:r>
        <w:rPr>
          <w:rFonts w:ascii="Tahoma" w:hAnsi="Tahoma" w:cs="Tahoma"/>
          <w:sz w:val="20"/>
          <w:szCs w:val="20"/>
        </w:rPr>
        <w:t xml:space="preserve"> nepatrné hodnoty</w:t>
      </w:r>
      <w:r w:rsidRPr="006D2BA8">
        <w:rPr>
          <w:rFonts w:ascii="Tahoma" w:hAnsi="Tahoma" w:cs="Tahoma"/>
          <w:sz w:val="20"/>
          <w:szCs w:val="20"/>
        </w:rPr>
        <w:t xml:space="preserve"> po zůstaviteli panu </w:t>
      </w:r>
      <w:r w:rsidR="00DE4AEA">
        <w:rPr>
          <w:rFonts w:ascii="Tahoma" w:hAnsi="Tahoma" w:cs="Tahoma"/>
          <w:sz w:val="20"/>
          <w:szCs w:val="20"/>
        </w:rPr>
        <w:t>XX</w:t>
      </w:r>
      <w:r>
        <w:rPr>
          <w:rFonts w:ascii="Tahoma" w:hAnsi="Tahoma" w:cs="Tahoma"/>
          <w:sz w:val="20"/>
          <w:szCs w:val="20"/>
        </w:rPr>
        <w:t>, dle Žádosti o sdělení - udělení souhlasu s vydáním majetku nepatrné hodnoty (</w:t>
      </w:r>
      <w:r w:rsidR="00DE4AEA">
        <w:rPr>
          <w:rFonts w:ascii="Tahoma" w:hAnsi="Tahoma" w:cs="Tahoma"/>
          <w:sz w:val="20"/>
          <w:szCs w:val="20"/>
        </w:rPr>
        <w:t>XX</w:t>
      </w:r>
      <w:r w:rsidR="0074547B" w:rsidRPr="006D2BA8">
        <w:rPr>
          <w:rFonts w:ascii="Tahoma" w:hAnsi="Tahoma" w:cs="Tahoma"/>
          <w:sz w:val="20"/>
          <w:szCs w:val="20"/>
        </w:rPr>
        <w:t xml:space="preserve">, </w:t>
      </w:r>
      <w:r w:rsidR="0074547B">
        <w:rPr>
          <w:rFonts w:ascii="Tahoma" w:hAnsi="Tahoma" w:cs="Tahoma"/>
          <w:sz w:val="20"/>
          <w:szCs w:val="20"/>
        </w:rPr>
        <w:t>notář se sídlem v Prachaticích</w:t>
      </w:r>
      <w:r>
        <w:rPr>
          <w:rFonts w:ascii="Tahoma" w:hAnsi="Tahoma" w:cs="Tahoma"/>
          <w:sz w:val="20"/>
          <w:szCs w:val="20"/>
        </w:rPr>
        <w:t xml:space="preserve">), doručené Městskému úřadu ve Strakonicích dne </w:t>
      </w:r>
      <w:proofErr w:type="gramStart"/>
      <w:r w:rsidR="00185971">
        <w:rPr>
          <w:rFonts w:ascii="Tahoma" w:hAnsi="Tahoma" w:cs="Tahoma"/>
          <w:sz w:val="20"/>
          <w:szCs w:val="20"/>
        </w:rPr>
        <w:t>12</w:t>
      </w:r>
      <w:r>
        <w:rPr>
          <w:rFonts w:ascii="Tahoma" w:hAnsi="Tahoma" w:cs="Tahoma"/>
          <w:sz w:val="20"/>
          <w:szCs w:val="20"/>
        </w:rPr>
        <w:t>.1</w:t>
      </w:r>
      <w:r w:rsidR="00185971">
        <w:rPr>
          <w:rFonts w:ascii="Tahoma" w:hAnsi="Tahoma" w:cs="Tahoma"/>
          <w:sz w:val="20"/>
          <w:szCs w:val="20"/>
        </w:rPr>
        <w:t>0</w:t>
      </w:r>
      <w:r>
        <w:rPr>
          <w:rFonts w:ascii="Tahoma" w:hAnsi="Tahoma" w:cs="Tahoma"/>
          <w:sz w:val="20"/>
          <w:szCs w:val="20"/>
        </w:rPr>
        <w:t>.202</w:t>
      </w:r>
      <w:r w:rsidR="00185971">
        <w:rPr>
          <w:rFonts w:ascii="Tahoma" w:hAnsi="Tahoma" w:cs="Tahoma"/>
          <w:sz w:val="20"/>
          <w:szCs w:val="20"/>
        </w:rPr>
        <w:t>2</w:t>
      </w:r>
      <w:proofErr w:type="gramEnd"/>
      <w:r>
        <w:rPr>
          <w:rFonts w:ascii="Tahoma" w:hAnsi="Tahoma" w:cs="Tahoma"/>
          <w:sz w:val="20"/>
          <w:szCs w:val="20"/>
        </w:rPr>
        <w:t>, čj. MUST/0</w:t>
      </w:r>
      <w:r w:rsidR="00185971">
        <w:rPr>
          <w:rFonts w:ascii="Tahoma" w:hAnsi="Tahoma" w:cs="Tahoma"/>
          <w:sz w:val="20"/>
          <w:szCs w:val="20"/>
        </w:rPr>
        <w:t>43285</w:t>
      </w:r>
      <w:r>
        <w:rPr>
          <w:rFonts w:ascii="Tahoma" w:hAnsi="Tahoma" w:cs="Tahoma"/>
          <w:sz w:val="20"/>
          <w:szCs w:val="20"/>
        </w:rPr>
        <w:t>/202</w:t>
      </w:r>
      <w:r w:rsidR="00185971">
        <w:rPr>
          <w:rFonts w:ascii="Tahoma" w:hAnsi="Tahoma" w:cs="Tahoma"/>
          <w:sz w:val="20"/>
          <w:szCs w:val="20"/>
        </w:rPr>
        <w:t>2</w:t>
      </w:r>
      <w:r>
        <w:rPr>
          <w:rFonts w:ascii="Tahoma" w:hAnsi="Tahoma" w:cs="Tahoma"/>
          <w:sz w:val="20"/>
          <w:szCs w:val="20"/>
        </w:rPr>
        <w:t>/</w:t>
      </w:r>
      <w:proofErr w:type="spellStart"/>
      <w:r>
        <w:rPr>
          <w:rFonts w:ascii="Tahoma" w:hAnsi="Tahoma" w:cs="Tahoma"/>
          <w:sz w:val="20"/>
          <w:szCs w:val="20"/>
        </w:rPr>
        <w:t>Vv</w:t>
      </w:r>
      <w:proofErr w:type="spellEnd"/>
      <w:r>
        <w:rPr>
          <w:rFonts w:ascii="Tahoma" w:hAnsi="Tahoma" w:cs="Tahoma"/>
          <w:sz w:val="20"/>
          <w:szCs w:val="20"/>
        </w:rPr>
        <w:t>/</w:t>
      </w:r>
      <w:r w:rsidR="00185971">
        <w:rPr>
          <w:rFonts w:ascii="Tahoma" w:hAnsi="Tahoma" w:cs="Tahoma"/>
          <w:sz w:val="20"/>
          <w:szCs w:val="20"/>
        </w:rPr>
        <w:t>Maj</w:t>
      </w:r>
      <w:r>
        <w:rPr>
          <w:rFonts w:ascii="Tahoma" w:hAnsi="Tahoma" w:cs="Tahoma"/>
          <w:sz w:val="20"/>
          <w:szCs w:val="20"/>
        </w:rPr>
        <w:t>.</w:t>
      </w:r>
      <w:r w:rsidRPr="00226935">
        <w:rPr>
          <w:rFonts w:ascii="Tahoma" w:hAnsi="Tahoma" w:cs="Tahoma"/>
          <w:sz w:val="20"/>
          <w:szCs w:val="20"/>
          <w:vertAlign w:val="superscript"/>
        </w:rPr>
        <w:t xml:space="preserve"> </w:t>
      </w:r>
    </w:p>
    <w:p w:rsidR="00185971" w:rsidRDefault="00185971" w:rsidP="009007BF">
      <w:pPr>
        <w:jc w:val="both"/>
        <w:rPr>
          <w:rFonts w:ascii="Tahoma" w:hAnsi="Tahoma" w:cs="Tahoma"/>
          <w:sz w:val="20"/>
          <w:szCs w:val="20"/>
          <w:vertAlign w:val="superscript"/>
        </w:rPr>
      </w:pPr>
    </w:p>
    <w:p w:rsidR="00185971" w:rsidRDefault="00185971" w:rsidP="009007BF">
      <w:pPr>
        <w:jc w:val="both"/>
        <w:rPr>
          <w:rFonts w:ascii="Tahoma" w:hAnsi="Tahoma" w:cs="Tahoma"/>
          <w:sz w:val="20"/>
          <w:szCs w:val="20"/>
          <w:vertAlign w:val="superscript"/>
        </w:rPr>
      </w:pPr>
    </w:p>
    <w:p w:rsidR="00185971" w:rsidRPr="00226935" w:rsidRDefault="00185971" w:rsidP="00185971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</w:t>
      </w:r>
      <w:r w:rsidRPr="00226935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 xml:space="preserve">Ukládá </w:t>
      </w:r>
    </w:p>
    <w:p w:rsidR="009007BF" w:rsidRDefault="001564DE" w:rsidP="009007BF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="00185971">
        <w:rPr>
          <w:rFonts w:ascii="Tahoma" w:hAnsi="Tahoma" w:cs="Tahoma"/>
          <w:sz w:val="20"/>
          <w:szCs w:val="20"/>
        </w:rPr>
        <w:t>ociálnímu odboru provést schválené usnesení.</w:t>
      </w:r>
    </w:p>
    <w:p w:rsidR="00DE34C9" w:rsidRDefault="00DE34C9" w:rsidP="009007BF">
      <w:pPr>
        <w:jc w:val="both"/>
        <w:rPr>
          <w:rFonts w:ascii="Tahoma" w:hAnsi="Tahoma" w:cs="Tahoma"/>
          <w:sz w:val="20"/>
          <w:szCs w:val="20"/>
        </w:rPr>
      </w:pPr>
    </w:p>
    <w:p w:rsidR="00DE34C9" w:rsidRDefault="00DE34C9" w:rsidP="009007BF">
      <w:pPr>
        <w:jc w:val="both"/>
        <w:rPr>
          <w:rFonts w:ascii="Tahoma" w:hAnsi="Tahoma" w:cs="Tahoma"/>
          <w:sz w:val="20"/>
          <w:szCs w:val="20"/>
        </w:rPr>
      </w:pPr>
    </w:p>
    <w:p w:rsidR="00DE34C9" w:rsidRDefault="00DE34C9" w:rsidP="009007BF">
      <w:pPr>
        <w:jc w:val="both"/>
        <w:rPr>
          <w:rFonts w:ascii="Tahoma" w:hAnsi="Tahoma" w:cs="Tahoma"/>
          <w:sz w:val="20"/>
          <w:szCs w:val="20"/>
        </w:rPr>
      </w:pPr>
    </w:p>
    <w:p w:rsidR="00DE34C9" w:rsidRDefault="00DE34C9" w:rsidP="009007BF">
      <w:pPr>
        <w:jc w:val="both"/>
        <w:rPr>
          <w:rFonts w:ascii="Tahoma" w:hAnsi="Tahoma" w:cs="Tahoma"/>
          <w:sz w:val="20"/>
          <w:szCs w:val="20"/>
        </w:rPr>
      </w:pPr>
    </w:p>
    <w:p w:rsidR="002665B1" w:rsidRPr="000D4875" w:rsidRDefault="00DE34C9" w:rsidP="002665B1">
      <w:pPr>
        <w:pStyle w:val="Nadpis2"/>
        <w:rPr>
          <w:rFonts w:ascii="Tahoma" w:hAnsi="Tahoma" w:cs="Tahoma"/>
        </w:rPr>
      </w:pPr>
      <w:r>
        <w:rPr>
          <w:rFonts w:ascii="Tahoma" w:hAnsi="Tahoma" w:cs="Tahoma"/>
          <w:b/>
          <w:color w:val="auto"/>
          <w:sz w:val="24"/>
          <w:szCs w:val="24"/>
        </w:rPr>
        <w:t>2</w:t>
      </w:r>
      <w:r w:rsidR="002665B1" w:rsidRPr="0051622B">
        <w:rPr>
          <w:rFonts w:ascii="Tahoma" w:hAnsi="Tahoma" w:cs="Tahoma"/>
          <w:b/>
          <w:color w:val="auto"/>
          <w:sz w:val="24"/>
          <w:szCs w:val="24"/>
        </w:rPr>
        <w:t>)</w:t>
      </w:r>
      <w:r>
        <w:rPr>
          <w:rFonts w:ascii="Tahoma" w:hAnsi="Tahoma" w:cs="Tahoma"/>
          <w:b/>
          <w:color w:val="auto"/>
          <w:sz w:val="24"/>
          <w:szCs w:val="24"/>
        </w:rPr>
        <w:t xml:space="preserve"> Zrušení usnesení RM č. 3482/2022 ze dne </w:t>
      </w:r>
      <w:proofErr w:type="gramStart"/>
      <w:r>
        <w:rPr>
          <w:rFonts w:ascii="Tahoma" w:hAnsi="Tahoma" w:cs="Tahoma"/>
          <w:b/>
          <w:color w:val="auto"/>
          <w:sz w:val="24"/>
          <w:szCs w:val="24"/>
        </w:rPr>
        <w:t>5.10.2022</w:t>
      </w:r>
      <w:proofErr w:type="gramEnd"/>
    </w:p>
    <w:p w:rsidR="002665B1" w:rsidRDefault="002665B1" w:rsidP="002665B1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bookmarkStart w:id="0" w:name="_GoBack"/>
      <w:bookmarkEnd w:id="0"/>
    </w:p>
    <w:p w:rsidR="002665B1" w:rsidRPr="00226935" w:rsidRDefault="002665B1" w:rsidP="002665B1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226935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  <w:r w:rsidRPr="00226935">
        <w:rPr>
          <w:rFonts w:ascii="Tahoma" w:hAnsi="Tahoma" w:cs="Tahoma"/>
          <w:bCs/>
          <w:sz w:val="20"/>
          <w:szCs w:val="20"/>
        </w:rPr>
        <w:t xml:space="preserve"> </w:t>
      </w:r>
    </w:p>
    <w:p w:rsidR="002665B1" w:rsidRPr="00226935" w:rsidRDefault="002665B1" w:rsidP="002665B1">
      <w:pPr>
        <w:jc w:val="both"/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</w:rPr>
        <w:t>RM po projednání</w:t>
      </w:r>
    </w:p>
    <w:p w:rsidR="002665B1" w:rsidRPr="00226935" w:rsidRDefault="002665B1" w:rsidP="002665B1">
      <w:pPr>
        <w:jc w:val="both"/>
        <w:rPr>
          <w:rFonts w:ascii="Tahoma" w:hAnsi="Tahoma" w:cs="Tahoma"/>
          <w:sz w:val="20"/>
          <w:szCs w:val="20"/>
        </w:rPr>
      </w:pPr>
    </w:p>
    <w:p w:rsidR="002665B1" w:rsidRDefault="002665B1" w:rsidP="002665B1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226935">
        <w:rPr>
          <w:rFonts w:ascii="Tahoma" w:hAnsi="Tahoma" w:cs="Tahoma"/>
          <w:sz w:val="20"/>
          <w:szCs w:val="20"/>
        </w:rPr>
        <w:t xml:space="preserve">. </w:t>
      </w:r>
      <w:r w:rsidR="00DE34C9">
        <w:rPr>
          <w:rFonts w:ascii="Tahoma" w:hAnsi="Tahoma" w:cs="Tahoma"/>
          <w:sz w:val="20"/>
          <w:szCs w:val="20"/>
        </w:rPr>
        <w:t>Ruší</w:t>
      </w:r>
    </w:p>
    <w:p w:rsidR="009007BF" w:rsidRPr="005E0400" w:rsidRDefault="00681E80" w:rsidP="009007BF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usnesení RM č. </w:t>
      </w:r>
      <w:r w:rsidR="000E0EF3">
        <w:rPr>
          <w:rFonts w:ascii="Tahoma" w:hAnsi="Tahoma" w:cs="Tahoma"/>
          <w:sz w:val="20"/>
          <w:szCs w:val="20"/>
        </w:rPr>
        <w:t xml:space="preserve">3482/2022 ze dne </w:t>
      </w:r>
      <w:proofErr w:type="gramStart"/>
      <w:r w:rsidR="000E0EF3">
        <w:rPr>
          <w:rFonts w:ascii="Tahoma" w:hAnsi="Tahoma" w:cs="Tahoma"/>
          <w:sz w:val="20"/>
          <w:szCs w:val="20"/>
        </w:rPr>
        <w:t>5.10.2022</w:t>
      </w:r>
      <w:proofErr w:type="gramEnd"/>
    </w:p>
    <w:p w:rsidR="009007BF" w:rsidRDefault="009007BF" w:rsidP="009007BF">
      <w:pPr>
        <w:rPr>
          <w:rFonts w:ascii="Tahoma" w:hAnsi="Tahoma" w:cs="Tahoma"/>
          <w:sz w:val="20"/>
          <w:szCs w:val="20"/>
        </w:rPr>
      </w:pPr>
    </w:p>
    <w:p w:rsidR="009007BF" w:rsidRDefault="009007BF" w:rsidP="009007BF"/>
    <w:p w:rsidR="009007BF" w:rsidRDefault="009007BF" w:rsidP="009007BF"/>
    <w:p w:rsidR="009E3F12" w:rsidRDefault="009E3F12"/>
    <w:sectPr w:rsidR="009E3F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D646DC98"/>
    <w:lvl w:ilvl="0" w:tplc="6B88B188">
      <w:start w:val="1"/>
      <w:numFmt w:val="decimal"/>
      <w:lvlText w:val="%1)"/>
      <w:lvlJc w:val="left"/>
      <w:pPr>
        <w:ind w:left="1495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215" w:hanging="360"/>
      </w:pPr>
    </w:lvl>
    <w:lvl w:ilvl="2" w:tplc="0405001B" w:tentative="1">
      <w:start w:val="1"/>
      <w:numFmt w:val="lowerRoman"/>
      <w:lvlText w:val="%3."/>
      <w:lvlJc w:val="right"/>
      <w:pPr>
        <w:ind w:left="2935" w:hanging="180"/>
      </w:pPr>
    </w:lvl>
    <w:lvl w:ilvl="3" w:tplc="0405000F" w:tentative="1">
      <w:start w:val="1"/>
      <w:numFmt w:val="decimal"/>
      <w:lvlText w:val="%4."/>
      <w:lvlJc w:val="left"/>
      <w:pPr>
        <w:ind w:left="3655" w:hanging="360"/>
      </w:pPr>
    </w:lvl>
    <w:lvl w:ilvl="4" w:tplc="04050019" w:tentative="1">
      <w:start w:val="1"/>
      <w:numFmt w:val="lowerLetter"/>
      <w:lvlText w:val="%5."/>
      <w:lvlJc w:val="left"/>
      <w:pPr>
        <w:ind w:left="4375" w:hanging="360"/>
      </w:pPr>
    </w:lvl>
    <w:lvl w:ilvl="5" w:tplc="0405001B" w:tentative="1">
      <w:start w:val="1"/>
      <w:numFmt w:val="lowerRoman"/>
      <w:lvlText w:val="%6."/>
      <w:lvlJc w:val="right"/>
      <w:pPr>
        <w:ind w:left="5095" w:hanging="180"/>
      </w:pPr>
    </w:lvl>
    <w:lvl w:ilvl="6" w:tplc="0405000F" w:tentative="1">
      <w:start w:val="1"/>
      <w:numFmt w:val="decimal"/>
      <w:lvlText w:val="%7."/>
      <w:lvlJc w:val="left"/>
      <w:pPr>
        <w:ind w:left="5815" w:hanging="360"/>
      </w:pPr>
    </w:lvl>
    <w:lvl w:ilvl="7" w:tplc="04050019" w:tentative="1">
      <w:start w:val="1"/>
      <w:numFmt w:val="lowerLetter"/>
      <w:lvlText w:val="%8."/>
      <w:lvlJc w:val="left"/>
      <w:pPr>
        <w:ind w:left="6535" w:hanging="360"/>
      </w:pPr>
    </w:lvl>
    <w:lvl w:ilvl="8" w:tplc="0405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7BF"/>
    <w:rsid w:val="000E0EF3"/>
    <w:rsid w:val="001564DE"/>
    <w:rsid w:val="00185971"/>
    <w:rsid w:val="002665B1"/>
    <w:rsid w:val="00681E80"/>
    <w:rsid w:val="0074547B"/>
    <w:rsid w:val="008204BE"/>
    <w:rsid w:val="009007BF"/>
    <w:rsid w:val="009E3F12"/>
    <w:rsid w:val="00A41760"/>
    <w:rsid w:val="00A61B82"/>
    <w:rsid w:val="00B46AC8"/>
    <w:rsid w:val="00B93921"/>
    <w:rsid w:val="00DE34C9"/>
    <w:rsid w:val="00DE4AEA"/>
    <w:rsid w:val="00F82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F1484"/>
  <w15:chartTrackingRefBased/>
  <w15:docId w15:val="{37307C79-1E4F-4262-B3C0-DFEB8DA33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007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007BF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007B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9007BF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007BF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9007B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9007BF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9007BF"/>
    <w:pPr>
      <w:ind w:left="720"/>
      <w:contextualSpacing/>
    </w:pPr>
  </w:style>
  <w:style w:type="paragraph" w:styleId="Zhlav">
    <w:name w:val="header"/>
    <w:basedOn w:val="Normln"/>
    <w:link w:val="ZhlavChar"/>
    <w:rsid w:val="009007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007B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5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146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3</cp:revision>
  <dcterms:created xsi:type="dcterms:W3CDTF">2022-10-26T04:34:00Z</dcterms:created>
  <dcterms:modified xsi:type="dcterms:W3CDTF">2022-10-27T05:31:00Z</dcterms:modified>
</cp:coreProperties>
</file>