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FD0" w:rsidRDefault="00DE3FD0" w:rsidP="00DE3FD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45BB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7</w:t>
      </w:r>
      <w:r w:rsidR="009A271E">
        <w:rPr>
          <w:rFonts w:ascii="Tahoma" w:hAnsi="Tahoma" w:cs="Tahoma"/>
          <w:sz w:val="24"/>
          <w:szCs w:val="24"/>
        </w:rPr>
        <w:t>4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B60CEC">
        <w:rPr>
          <w:rFonts w:ascii="Tahoma" w:hAnsi="Tahoma" w:cs="Tahoma"/>
          <w:sz w:val="24"/>
          <w:szCs w:val="24"/>
        </w:rPr>
        <w:t>2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Rozpočtov</w:t>
      </w:r>
      <w:r w:rsidR="004C073D">
        <w:rPr>
          <w:rFonts w:ascii="Tahoma" w:hAnsi="Tahoma" w:cs="Tahoma"/>
          <w:u w:val="single"/>
        </w:rPr>
        <w:t>á</w:t>
      </w:r>
      <w:r w:rsidRPr="00242D23">
        <w:rPr>
          <w:rFonts w:ascii="Tahoma" w:hAnsi="Tahoma" w:cs="Tahoma"/>
          <w:u w:val="single"/>
        </w:rPr>
        <w:t xml:space="preserve"> opatření č. </w:t>
      </w:r>
      <w:r w:rsidR="00B60CEC">
        <w:rPr>
          <w:rFonts w:ascii="Tahoma" w:hAnsi="Tahoma" w:cs="Tahoma"/>
          <w:u w:val="single"/>
        </w:rPr>
        <w:t>73</w:t>
      </w:r>
      <w:r w:rsidR="004C073D">
        <w:rPr>
          <w:rFonts w:ascii="Tahoma" w:hAnsi="Tahoma" w:cs="Tahoma"/>
          <w:u w:val="single"/>
        </w:rPr>
        <w:t xml:space="preserve"> </w:t>
      </w:r>
      <w:r w:rsidR="00363C66">
        <w:rPr>
          <w:rFonts w:ascii="Tahoma" w:hAnsi="Tahoma" w:cs="Tahoma"/>
          <w:u w:val="single"/>
        </w:rPr>
        <w:t>–</w:t>
      </w:r>
      <w:r w:rsidR="00352F57">
        <w:rPr>
          <w:rFonts w:ascii="Tahoma" w:hAnsi="Tahoma" w:cs="Tahoma"/>
          <w:u w:val="single"/>
        </w:rPr>
        <w:t xml:space="preserve"> 7</w:t>
      </w:r>
      <w:r w:rsidR="00CE2432">
        <w:rPr>
          <w:rFonts w:ascii="Tahoma" w:hAnsi="Tahoma" w:cs="Tahoma"/>
          <w:u w:val="single"/>
        </w:rPr>
        <w:t>8</w:t>
      </w: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14018F">
        <w:rPr>
          <w:rFonts w:ascii="Tahoma" w:hAnsi="Tahoma" w:cs="Tahoma"/>
          <w:sz w:val="20"/>
          <w:szCs w:val="20"/>
        </w:rPr>
        <w:t>1</w:t>
      </w:r>
      <w:r w:rsidR="00A0344F">
        <w:rPr>
          <w:rFonts w:ascii="Tahoma" w:hAnsi="Tahoma" w:cs="Tahoma"/>
          <w:sz w:val="20"/>
          <w:szCs w:val="20"/>
        </w:rPr>
        <w:t>0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A0344F">
        <w:rPr>
          <w:rFonts w:ascii="Tahoma" w:hAnsi="Tahoma" w:cs="Tahoma"/>
          <w:sz w:val="20"/>
          <w:szCs w:val="20"/>
        </w:rPr>
        <w:t>srpna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14018F">
        <w:rPr>
          <w:rFonts w:ascii="Tahoma" w:hAnsi="Tahoma" w:cs="Tahoma"/>
          <w:sz w:val="20"/>
          <w:szCs w:val="20"/>
        </w:rPr>
        <w:t>2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P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>Ing. Jitka Šochmanová</w:t>
      </w:r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Default="00BF6FAC" w:rsidP="00D23C5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2F2AF9" w:rsidRPr="00087119">
        <w:rPr>
          <w:rFonts w:ascii="Tahoma" w:hAnsi="Tahoma" w:cs="Tahoma"/>
          <w:sz w:val="24"/>
        </w:rPr>
        <w:t>) Rozpočtov</w:t>
      </w:r>
      <w:r w:rsidR="004C073D">
        <w:rPr>
          <w:rFonts w:ascii="Tahoma" w:hAnsi="Tahoma" w:cs="Tahoma"/>
          <w:sz w:val="24"/>
        </w:rPr>
        <w:t>á</w:t>
      </w:r>
      <w:r w:rsidR="002F2AF9" w:rsidRPr="00087119">
        <w:rPr>
          <w:rFonts w:ascii="Tahoma" w:hAnsi="Tahoma" w:cs="Tahoma"/>
          <w:sz w:val="24"/>
        </w:rPr>
        <w:t xml:space="preserve"> opatření č</w:t>
      </w:r>
      <w:r w:rsidR="00716404">
        <w:rPr>
          <w:rFonts w:ascii="Tahoma" w:hAnsi="Tahoma" w:cs="Tahoma"/>
          <w:sz w:val="24"/>
        </w:rPr>
        <w:t>.</w:t>
      </w:r>
      <w:r w:rsidR="00D23C51">
        <w:rPr>
          <w:rFonts w:ascii="Tahoma" w:hAnsi="Tahoma" w:cs="Tahoma"/>
          <w:sz w:val="24"/>
        </w:rPr>
        <w:t xml:space="preserve">  </w:t>
      </w:r>
      <w:r w:rsidR="00A0344F">
        <w:rPr>
          <w:rFonts w:ascii="Tahoma" w:hAnsi="Tahoma" w:cs="Tahoma"/>
          <w:sz w:val="24"/>
        </w:rPr>
        <w:t>73</w:t>
      </w:r>
      <w:r w:rsidR="004C073D">
        <w:rPr>
          <w:rFonts w:ascii="Tahoma" w:hAnsi="Tahoma" w:cs="Tahoma"/>
          <w:sz w:val="24"/>
        </w:rPr>
        <w:t xml:space="preserve"> -</w:t>
      </w:r>
      <w:r w:rsidR="00352F57">
        <w:rPr>
          <w:rFonts w:ascii="Tahoma" w:hAnsi="Tahoma" w:cs="Tahoma"/>
          <w:sz w:val="24"/>
        </w:rPr>
        <w:t xml:space="preserve"> 7</w:t>
      </w:r>
      <w:r w:rsidR="00CE2432">
        <w:rPr>
          <w:rFonts w:ascii="Tahoma" w:hAnsi="Tahoma" w:cs="Tahoma"/>
          <w:sz w:val="24"/>
        </w:rPr>
        <w:t>8</w:t>
      </w:r>
    </w:p>
    <w:p w:rsidR="00D23C51" w:rsidRDefault="00D23C51" w:rsidP="00D23C51"/>
    <w:p w:rsidR="004C14B1" w:rsidRPr="00C1424B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</w:p>
    <w:p w:rsidR="002F2AF9" w:rsidRPr="00C1424B" w:rsidRDefault="007F13CF" w:rsidP="002C4339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</w:t>
      </w:r>
      <w:r w:rsidR="004C073D">
        <w:rPr>
          <w:rFonts w:ascii="Tahoma" w:hAnsi="Tahoma" w:cs="Tahoma"/>
          <w:sz w:val="20"/>
          <w:szCs w:val="20"/>
        </w:rPr>
        <w:t xml:space="preserve"> Schvaluje</w:t>
      </w:r>
    </w:p>
    <w:p w:rsidR="00680C50" w:rsidRDefault="00680C50" w:rsidP="00680C50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7</w:t>
      </w:r>
      <w:r w:rsidR="00A0344F">
        <w:rPr>
          <w:rFonts w:ascii="Tahoma" w:hAnsi="Tahoma" w:cs="Tahoma"/>
          <w:sz w:val="20"/>
          <w:szCs w:val="20"/>
        </w:rPr>
        <w:t>3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 w:rsidR="009164C6">
        <w:rPr>
          <w:rFonts w:ascii="Tahoma" w:hAnsi="Tahoma" w:cs="Tahoma"/>
          <w:sz w:val="20"/>
          <w:szCs w:val="20"/>
        </w:rPr>
        <w:t>55</w:t>
      </w:r>
      <w:r>
        <w:rPr>
          <w:rFonts w:ascii="Tahoma" w:hAnsi="Tahoma" w:cs="Tahoma"/>
          <w:sz w:val="20"/>
          <w:szCs w:val="20"/>
        </w:rPr>
        <w:t>.0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680C50" w:rsidRDefault="00680C50" w:rsidP="00084376">
      <w:pPr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Průtoková neinvestiční účelová dotace z Jihočeského kraje pro příspěvkovou organizaci </w:t>
      </w:r>
      <w:r w:rsidR="00A0344F">
        <w:rPr>
          <w:rFonts w:ascii="Tahoma" w:hAnsi="Tahoma" w:cs="Tahoma"/>
          <w:sz w:val="20"/>
          <w:szCs w:val="20"/>
        </w:rPr>
        <w:t>ZŠ Strakonice Dukelská na realizaci projektu „Máme rádi přírodu“.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88"/>
        <w:gridCol w:w="1701"/>
      </w:tblGrid>
      <w:tr w:rsidR="00680C50" w:rsidRPr="00C1424B" w:rsidTr="000C2B4F">
        <w:tc>
          <w:tcPr>
            <w:tcW w:w="2265" w:type="dxa"/>
          </w:tcPr>
          <w:p w:rsidR="00680C50" w:rsidRPr="00C1424B" w:rsidRDefault="00680C50" w:rsidP="000C2B4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80C50" w:rsidRPr="00C1424B" w:rsidRDefault="00680C50" w:rsidP="000C2B4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88" w:type="dxa"/>
          </w:tcPr>
          <w:p w:rsidR="00680C50" w:rsidRPr="00C1424B" w:rsidRDefault="00680C50" w:rsidP="000C2B4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0344F">
              <w:rPr>
                <w:rFonts w:ascii="Tahoma" w:hAnsi="Tahoma" w:cs="Tahoma"/>
                <w:sz w:val="20"/>
                <w:szCs w:val="20"/>
              </w:rPr>
              <w:t>321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A0344F">
              <w:rPr>
                <w:rFonts w:ascii="Tahoma" w:hAnsi="Tahoma" w:cs="Tahoma"/>
                <w:sz w:val="20"/>
                <w:szCs w:val="20"/>
              </w:rPr>
              <w:t>3792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- 5336</w:t>
            </w:r>
          </w:p>
        </w:tc>
        <w:tc>
          <w:tcPr>
            <w:tcW w:w="1701" w:type="dxa"/>
          </w:tcPr>
          <w:p w:rsidR="00680C50" w:rsidRPr="00C1424B" w:rsidRDefault="00680C50" w:rsidP="002D089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A0344F">
              <w:rPr>
                <w:rFonts w:ascii="Tahoma" w:hAnsi="Tahoma" w:cs="Tahoma"/>
                <w:sz w:val="20"/>
                <w:szCs w:val="20"/>
              </w:rPr>
              <w:t>473</w:t>
            </w:r>
          </w:p>
        </w:tc>
      </w:tr>
      <w:tr w:rsidR="00680C50" w:rsidRPr="00C1424B" w:rsidTr="000C2B4F">
        <w:tc>
          <w:tcPr>
            <w:tcW w:w="2265" w:type="dxa"/>
          </w:tcPr>
          <w:p w:rsidR="00680C50" w:rsidRPr="00C1424B" w:rsidRDefault="00680C50" w:rsidP="000C2B4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80C50" w:rsidRPr="00C1424B" w:rsidRDefault="00680C50" w:rsidP="000C2B4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88" w:type="dxa"/>
          </w:tcPr>
          <w:p w:rsidR="00680C50" w:rsidRPr="00C1424B" w:rsidRDefault="00680C50" w:rsidP="000C2B4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1</w:t>
            </w:r>
            <w:r w:rsidR="009164C6">
              <w:rPr>
                <w:rFonts w:ascii="Tahoma" w:hAnsi="Tahoma" w:cs="Tahoma"/>
                <w:sz w:val="20"/>
                <w:szCs w:val="20"/>
              </w:rPr>
              <w:t>321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- 0000 - 4</w:t>
            </w:r>
            <w:r w:rsidR="009164C6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680C50" w:rsidRPr="00C1424B" w:rsidRDefault="00680C50" w:rsidP="002D089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A0344F">
              <w:rPr>
                <w:rFonts w:ascii="Tahoma" w:hAnsi="Tahoma" w:cs="Tahoma"/>
                <w:sz w:val="20"/>
                <w:szCs w:val="20"/>
              </w:rPr>
              <w:t>473</w:t>
            </w:r>
          </w:p>
        </w:tc>
      </w:tr>
    </w:tbl>
    <w:p w:rsidR="00680C50" w:rsidRPr="00831EF9" w:rsidRDefault="00680C50" w:rsidP="00680C50">
      <w:pPr>
        <w:rPr>
          <w:rFonts w:ascii="Tahoma" w:hAnsi="Tahoma" w:cs="Tahoma"/>
          <w:sz w:val="20"/>
          <w:szCs w:val="20"/>
        </w:rPr>
      </w:pPr>
    </w:p>
    <w:p w:rsidR="002D0896" w:rsidRPr="00CC04E1" w:rsidRDefault="002D0896" w:rsidP="002D0896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7</w:t>
      </w:r>
      <w:r w:rsidR="009164C6">
        <w:rPr>
          <w:rFonts w:ascii="Tahoma" w:hAnsi="Tahoma" w:cs="Tahoma"/>
          <w:sz w:val="20"/>
          <w:szCs w:val="20"/>
        </w:rPr>
        <w:t>4</w:t>
      </w:r>
      <w:r w:rsidRPr="00CC04E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 w:rsidR="009164C6">
        <w:rPr>
          <w:rFonts w:ascii="Tahoma" w:hAnsi="Tahoma" w:cs="Tahoma"/>
          <w:sz w:val="20"/>
          <w:szCs w:val="20"/>
        </w:rPr>
        <w:t>3</w:t>
      </w:r>
      <w:r w:rsidR="009D0B50">
        <w:rPr>
          <w:rFonts w:ascii="Tahoma" w:hAnsi="Tahoma" w:cs="Tahoma"/>
          <w:sz w:val="20"/>
          <w:szCs w:val="20"/>
        </w:rPr>
        <w:t>81</w:t>
      </w:r>
      <w:r w:rsidR="00CC07C7">
        <w:rPr>
          <w:rFonts w:ascii="Tahoma" w:hAnsi="Tahoma" w:cs="Tahoma"/>
          <w:sz w:val="20"/>
          <w:szCs w:val="20"/>
        </w:rPr>
        <w:t>.</w:t>
      </w:r>
      <w:r w:rsidR="009D0B50">
        <w:rPr>
          <w:rFonts w:ascii="Tahoma" w:hAnsi="Tahoma" w:cs="Tahoma"/>
          <w:sz w:val="20"/>
          <w:szCs w:val="20"/>
        </w:rPr>
        <w:t>6</w:t>
      </w:r>
      <w:r w:rsidR="009164C6">
        <w:rPr>
          <w:rFonts w:ascii="Tahoma" w:hAnsi="Tahoma" w:cs="Tahoma"/>
          <w:sz w:val="20"/>
          <w:szCs w:val="20"/>
        </w:rPr>
        <w:t>12</w:t>
      </w:r>
      <w:r w:rsidR="00CC07C7" w:rsidRPr="00CC07C7">
        <w:rPr>
          <w:rFonts w:ascii="Tahoma" w:hAnsi="Tahoma" w:cs="Tahoma"/>
          <w:sz w:val="20"/>
          <w:szCs w:val="20"/>
        </w:rPr>
        <w:t>,</w:t>
      </w:r>
      <w:r w:rsidRPr="00CC07C7">
        <w:rPr>
          <w:rFonts w:ascii="Tahoma" w:hAnsi="Tahoma" w:cs="Tahoma"/>
          <w:sz w:val="20"/>
          <w:szCs w:val="20"/>
        </w:rPr>
        <w:t>00 Kč</w:t>
      </w:r>
    </w:p>
    <w:p w:rsidR="0059158B" w:rsidRDefault="002D0896" w:rsidP="002D0896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Dotace ze SR na </w:t>
      </w:r>
      <w:r w:rsidR="00C839D3">
        <w:rPr>
          <w:rFonts w:ascii="Tahoma" w:hAnsi="Tahoma" w:cs="Tahoma"/>
          <w:sz w:val="20"/>
          <w:szCs w:val="20"/>
        </w:rPr>
        <w:t>obnovu, zajištění a výchovu lesních porostů</w:t>
      </w:r>
      <w:r w:rsidR="006A7CCD">
        <w:rPr>
          <w:rFonts w:ascii="Tahoma" w:hAnsi="Tahoma" w:cs="Tahoma"/>
          <w:sz w:val="20"/>
          <w:szCs w:val="20"/>
        </w:rPr>
        <w:t xml:space="preserve"> do 40 let věku, na</w:t>
      </w:r>
      <w:r w:rsidR="00C9055C">
        <w:rPr>
          <w:rFonts w:ascii="Tahoma" w:hAnsi="Tahoma" w:cs="Tahoma"/>
          <w:sz w:val="20"/>
          <w:szCs w:val="20"/>
        </w:rPr>
        <w:t xml:space="preserve"> ochranu lesa.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88"/>
        <w:gridCol w:w="2410"/>
      </w:tblGrid>
      <w:tr w:rsidR="002D0896" w:rsidTr="00C9055C">
        <w:tc>
          <w:tcPr>
            <w:tcW w:w="2265" w:type="dxa"/>
          </w:tcPr>
          <w:p w:rsidR="002D0896" w:rsidRPr="006A7CCD" w:rsidRDefault="0059158B" w:rsidP="0059158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6A7CCD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D0896" w:rsidRPr="006A7CCD" w:rsidRDefault="0059158B" w:rsidP="000C2B4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6A7CC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88" w:type="dxa"/>
          </w:tcPr>
          <w:p w:rsidR="002D0896" w:rsidRPr="006A7CCD" w:rsidRDefault="003052AD" w:rsidP="003052A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A7CCD">
              <w:rPr>
                <w:rFonts w:ascii="Tahoma" w:hAnsi="Tahoma" w:cs="Tahoma"/>
                <w:sz w:val="20"/>
                <w:szCs w:val="20"/>
              </w:rPr>
              <w:t>700</w:t>
            </w:r>
            <w:r w:rsidR="004B0833" w:rsidRPr="006A7CCD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6A7CCD">
              <w:rPr>
                <w:rFonts w:ascii="Tahoma" w:hAnsi="Tahoma" w:cs="Tahoma"/>
                <w:sz w:val="20"/>
                <w:szCs w:val="20"/>
              </w:rPr>
              <w:t>1032</w:t>
            </w:r>
            <w:r w:rsidR="002D0896" w:rsidRPr="006A7CC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9055C" w:rsidRPr="006A7CCD">
              <w:rPr>
                <w:rFonts w:ascii="Tahoma" w:hAnsi="Tahoma" w:cs="Tahoma"/>
                <w:sz w:val="20"/>
                <w:szCs w:val="20"/>
              </w:rPr>
              <w:t>-</w:t>
            </w:r>
            <w:r w:rsidR="002D0896" w:rsidRPr="006A7CC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A7CCD">
              <w:rPr>
                <w:rFonts w:ascii="Tahoma" w:hAnsi="Tahoma" w:cs="Tahoma"/>
                <w:sz w:val="20"/>
                <w:szCs w:val="20"/>
              </w:rPr>
              <w:t>51xx</w:t>
            </w:r>
          </w:p>
        </w:tc>
        <w:tc>
          <w:tcPr>
            <w:tcW w:w="2410" w:type="dxa"/>
          </w:tcPr>
          <w:p w:rsidR="002D0896" w:rsidRPr="006A7CCD" w:rsidRDefault="003052AD" w:rsidP="00C905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A7CCD">
              <w:rPr>
                <w:rFonts w:ascii="Tahoma" w:hAnsi="Tahoma" w:cs="Tahoma"/>
                <w:sz w:val="20"/>
                <w:szCs w:val="20"/>
              </w:rPr>
              <w:t>ÚZ 29</w:t>
            </w:r>
            <w:r w:rsidR="00C9055C" w:rsidRPr="006A7CCD">
              <w:rPr>
                <w:rFonts w:ascii="Tahoma" w:hAnsi="Tahoma" w:cs="Tahoma"/>
                <w:sz w:val="20"/>
                <w:szCs w:val="20"/>
              </w:rPr>
              <w:t> </w:t>
            </w:r>
            <w:r w:rsidRPr="006A7CCD">
              <w:rPr>
                <w:rFonts w:ascii="Tahoma" w:hAnsi="Tahoma" w:cs="Tahoma"/>
                <w:sz w:val="20"/>
                <w:szCs w:val="20"/>
              </w:rPr>
              <w:t>0</w:t>
            </w:r>
            <w:r w:rsidR="00C9055C" w:rsidRPr="006A7CCD">
              <w:rPr>
                <w:rFonts w:ascii="Tahoma" w:hAnsi="Tahoma" w:cs="Tahoma"/>
                <w:sz w:val="20"/>
                <w:szCs w:val="20"/>
              </w:rPr>
              <w:t>29, 29 031</w:t>
            </w:r>
          </w:p>
        </w:tc>
      </w:tr>
      <w:tr w:rsidR="002D0896" w:rsidTr="00C9055C">
        <w:tc>
          <w:tcPr>
            <w:tcW w:w="2265" w:type="dxa"/>
          </w:tcPr>
          <w:p w:rsidR="002D0896" w:rsidRPr="006A7CCD" w:rsidRDefault="002D0896" w:rsidP="000C2B4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2D0896" w:rsidRPr="006A7CCD" w:rsidRDefault="0059158B" w:rsidP="000C2B4F">
            <w:pPr>
              <w:rPr>
                <w:rFonts w:ascii="Tahoma" w:hAnsi="Tahoma" w:cs="Tahoma"/>
                <w:sz w:val="20"/>
                <w:szCs w:val="20"/>
              </w:rPr>
            </w:pPr>
            <w:r w:rsidRPr="006A7CCD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88" w:type="dxa"/>
          </w:tcPr>
          <w:p w:rsidR="002D0896" w:rsidRPr="006A7CCD" w:rsidRDefault="003052AD" w:rsidP="006A7C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A7CCD">
              <w:rPr>
                <w:rFonts w:ascii="Tahoma" w:hAnsi="Tahoma" w:cs="Tahoma"/>
                <w:sz w:val="20"/>
                <w:szCs w:val="20"/>
              </w:rPr>
              <w:t>700</w:t>
            </w:r>
            <w:r w:rsidR="002D0896" w:rsidRPr="006A7CC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B0833" w:rsidRPr="006A7CCD">
              <w:rPr>
                <w:rFonts w:ascii="Tahoma" w:hAnsi="Tahoma" w:cs="Tahoma"/>
                <w:sz w:val="20"/>
                <w:szCs w:val="20"/>
              </w:rPr>
              <w:t>-</w:t>
            </w:r>
            <w:r w:rsidR="002D0896" w:rsidRPr="006A7CC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A7CCD" w:rsidRPr="006A7CCD">
              <w:rPr>
                <w:rFonts w:ascii="Tahoma" w:hAnsi="Tahoma" w:cs="Tahoma"/>
                <w:sz w:val="20"/>
                <w:szCs w:val="20"/>
              </w:rPr>
              <w:t>0000</w:t>
            </w:r>
            <w:r w:rsidR="002D0896" w:rsidRPr="006A7CC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9055C" w:rsidRPr="006A7CCD">
              <w:rPr>
                <w:rFonts w:ascii="Tahoma" w:hAnsi="Tahoma" w:cs="Tahoma"/>
                <w:sz w:val="20"/>
                <w:szCs w:val="20"/>
              </w:rPr>
              <w:t>-</w:t>
            </w:r>
            <w:r w:rsidR="002D0896" w:rsidRPr="006A7CC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9055C" w:rsidRPr="006A7CCD">
              <w:rPr>
                <w:rFonts w:ascii="Tahoma" w:hAnsi="Tahoma" w:cs="Tahoma"/>
                <w:sz w:val="20"/>
                <w:szCs w:val="20"/>
              </w:rPr>
              <w:t>4116</w:t>
            </w:r>
            <w:r w:rsidR="002D0896" w:rsidRPr="006A7CCD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2410" w:type="dxa"/>
          </w:tcPr>
          <w:p w:rsidR="002D0896" w:rsidRPr="006A7CCD" w:rsidRDefault="003052AD" w:rsidP="002D089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A7CCD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C9055C" w:rsidRPr="006A7CCD">
              <w:rPr>
                <w:rFonts w:ascii="Tahoma" w:hAnsi="Tahoma" w:cs="Tahoma"/>
                <w:sz w:val="20"/>
                <w:szCs w:val="20"/>
              </w:rPr>
              <w:t>29 029,</w:t>
            </w:r>
            <w:r w:rsidRPr="006A7CCD">
              <w:rPr>
                <w:rFonts w:ascii="Tahoma" w:hAnsi="Tahoma" w:cs="Tahoma"/>
                <w:sz w:val="20"/>
                <w:szCs w:val="20"/>
              </w:rPr>
              <w:t xml:space="preserve"> 29 031</w:t>
            </w:r>
          </w:p>
        </w:tc>
      </w:tr>
    </w:tbl>
    <w:p w:rsidR="002D0896" w:rsidRDefault="002D0896" w:rsidP="00085406">
      <w:pPr>
        <w:rPr>
          <w:rFonts w:ascii="Tahoma" w:hAnsi="Tahoma" w:cs="Tahoma"/>
          <w:sz w:val="20"/>
          <w:szCs w:val="20"/>
        </w:rPr>
      </w:pPr>
    </w:p>
    <w:p w:rsidR="0059158B" w:rsidRDefault="0059158B" w:rsidP="00085406">
      <w:pPr>
        <w:rPr>
          <w:rFonts w:ascii="Tahoma" w:hAnsi="Tahoma" w:cs="Tahoma"/>
          <w:sz w:val="20"/>
          <w:szCs w:val="20"/>
        </w:rPr>
      </w:pPr>
    </w:p>
    <w:p w:rsidR="00915350" w:rsidRDefault="00915350" w:rsidP="0091535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Doporučuje ZM schválit</w:t>
      </w:r>
    </w:p>
    <w:p w:rsidR="00915350" w:rsidRPr="00CC04E1" w:rsidRDefault="00915350" w:rsidP="00915350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75</w:t>
      </w:r>
      <w:r w:rsidRPr="00CC04E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1.500.000,00</w:t>
      </w:r>
      <w:r w:rsidRPr="00CC07C7">
        <w:rPr>
          <w:rFonts w:ascii="Tahoma" w:hAnsi="Tahoma" w:cs="Tahoma"/>
          <w:sz w:val="20"/>
          <w:szCs w:val="20"/>
        </w:rPr>
        <w:t xml:space="preserve"> Kč</w:t>
      </w:r>
    </w:p>
    <w:p w:rsidR="002D29A6" w:rsidRDefault="00915350" w:rsidP="0091535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 xml:space="preserve">Navýšení rozpočtu výdajů </w:t>
      </w:r>
      <w:r>
        <w:rPr>
          <w:rFonts w:ascii="Tahoma" w:hAnsi="Tahoma" w:cs="Tahoma"/>
          <w:sz w:val="20"/>
          <w:szCs w:val="20"/>
        </w:rPr>
        <w:t>odboru školství na poskytování individuálních dotací.  Finanční prostředky budou použity na zajištění sportovní činnosti týmu mužů házené TJ ČZ Strakonice</w:t>
      </w:r>
      <w:r w:rsidR="002D29A6">
        <w:rPr>
          <w:rFonts w:ascii="Tahoma" w:hAnsi="Tahoma" w:cs="Tahoma"/>
          <w:sz w:val="20"/>
          <w:szCs w:val="20"/>
        </w:rPr>
        <w:t xml:space="preserve"> (viz</w:t>
      </w:r>
      <w:r w:rsidR="0019492A">
        <w:rPr>
          <w:rFonts w:ascii="Tahoma" w:hAnsi="Tahoma" w:cs="Tahoma"/>
          <w:sz w:val="20"/>
          <w:szCs w:val="20"/>
        </w:rPr>
        <w:t xml:space="preserve"> </w:t>
      </w:r>
      <w:r w:rsidR="002D29A6">
        <w:rPr>
          <w:rFonts w:ascii="Tahoma" w:hAnsi="Tahoma" w:cs="Tahoma"/>
          <w:sz w:val="20"/>
          <w:szCs w:val="20"/>
        </w:rPr>
        <w:t>materiál odboru školství).</w:t>
      </w:r>
      <w:r>
        <w:rPr>
          <w:rFonts w:ascii="Tahoma" w:hAnsi="Tahoma" w:cs="Tahoma"/>
          <w:sz w:val="20"/>
          <w:szCs w:val="20"/>
        </w:rPr>
        <w:t xml:space="preserve"> Rozpočtové opatření bude kryto použitím prostředků minulých let.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130"/>
        <w:gridCol w:w="1276"/>
      </w:tblGrid>
      <w:tr w:rsidR="00915350" w:rsidRPr="00D71F6B" w:rsidTr="007C7752">
        <w:tc>
          <w:tcPr>
            <w:tcW w:w="2265" w:type="dxa"/>
          </w:tcPr>
          <w:p w:rsidR="00915350" w:rsidRPr="00D71F6B" w:rsidRDefault="00915350" w:rsidP="007C775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915350" w:rsidRPr="00D71F6B" w:rsidRDefault="00915350" w:rsidP="007C7752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30" w:type="dxa"/>
          </w:tcPr>
          <w:p w:rsidR="00915350" w:rsidRPr="00D71F6B" w:rsidRDefault="00915350" w:rsidP="00867E9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215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67E91">
              <w:rPr>
                <w:rFonts w:ascii="Tahoma" w:hAnsi="Tahoma" w:cs="Tahoma"/>
                <w:sz w:val="20"/>
                <w:szCs w:val="20"/>
              </w:rPr>
              <w:t>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67E91">
              <w:rPr>
                <w:rFonts w:ascii="Tahoma" w:hAnsi="Tahoma" w:cs="Tahoma"/>
                <w:sz w:val="20"/>
                <w:szCs w:val="20"/>
              </w:rPr>
              <w:t>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1276" w:type="dxa"/>
          </w:tcPr>
          <w:p w:rsidR="00915350" w:rsidRPr="00D71F6B" w:rsidRDefault="00915350" w:rsidP="007C775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15350" w:rsidRPr="00D71F6B" w:rsidTr="007C7752">
        <w:tc>
          <w:tcPr>
            <w:tcW w:w="2265" w:type="dxa"/>
          </w:tcPr>
          <w:p w:rsidR="00915350" w:rsidRPr="00D71F6B" w:rsidRDefault="00915350" w:rsidP="007C775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915350" w:rsidRPr="00D71F6B" w:rsidRDefault="002D29A6" w:rsidP="002D29A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30" w:type="dxa"/>
          </w:tcPr>
          <w:p w:rsidR="00915350" w:rsidRPr="00D71F6B" w:rsidRDefault="002D29A6" w:rsidP="007C775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276" w:type="dxa"/>
          </w:tcPr>
          <w:p w:rsidR="00915350" w:rsidRPr="00D71F6B" w:rsidRDefault="00915350" w:rsidP="007C775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15350" w:rsidRPr="00831EF9" w:rsidRDefault="00915350" w:rsidP="00915350">
      <w:pPr>
        <w:rPr>
          <w:rFonts w:ascii="Tahoma" w:hAnsi="Tahoma" w:cs="Tahoma"/>
          <w:sz w:val="20"/>
          <w:szCs w:val="20"/>
        </w:rPr>
      </w:pPr>
    </w:p>
    <w:p w:rsidR="002D29A6" w:rsidRPr="00CC04E1" w:rsidRDefault="002D29A6" w:rsidP="002D29A6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76</w:t>
      </w:r>
      <w:r w:rsidRPr="00CC04E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1.057.000,00</w:t>
      </w:r>
      <w:r w:rsidRPr="00CC07C7">
        <w:rPr>
          <w:rFonts w:ascii="Tahoma" w:hAnsi="Tahoma" w:cs="Tahoma"/>
          <w:sz w:val="20"/>
          <w:szCs w:val="20"/>
        </w:rPr>
        <w:t xml:space="preserve"> Kč</w:t>
      </w:r>
    </w:p>
    <w:p w:rsidR="00955AF9" w:rsidRPr="00955AF9" w:rsidRDefault="002D29A6" w:rsidP="0019492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19492A">
        <w:rPr>
          <w:rFonts w:ascii="Tahoma" w:hAnsi="Tahoma" w:cs="Tahoma"/>
          <w:sz w:val="20"/>
          <w:szCs w:val="20"/>
        </w:rPr>
        <w:t xml:space="preserve">Navýšení rozpočtu výdajů </w:t>
      </w:r>
      <w:r w:rsidR="00955AF9" w:rsidRPr="0019492A">
        <w:rPr>
          <w:rFonts w:ascii="Tahoma" w:hAnsi="Tahoma" w:cs="Tahoma"/>
          <w:sz w:val="20"/>
          <w:szCs w:val="20"/>
        </w:rPr>
        <w:t>majetkového odboru na akci „Rekonstrukce víceúčelového hřiště ZŠ</w:t>
      </w:r>
      <w:r w:rsidR="00955AF9" w:rsidRPr="00867E91">
        <w:rPr>
          <w:rFonts w:ascii="Tahoma" w:hAnsi="Tahoma" w:cs="Tahoma"/>
          <w:sz w:val="20"/>
          <w:szCs w:val="20"/>
        </w:rPr>
        <w:t xml:space="preserve"> Dukelská“. V současné době je hřiště s umělým povrchem ve sportovním areálu ZŠ Dukelská</w:t>
      </w:r>
      <w:r w:rsidR="00955AF9" w:rsidRPr="00955AF9">
        <w:rPr>
          <w:rFonts w:ascii="Tahoma" w:hAnsi="Tahoma" w:cs="Tahoma"/>
          <w:sz w:val="20"/>
          <w:szCs w:val="20"/>
        </w:rPr>
        <w:t xml:space="preserve"> uzavřeno z důvodu havarijního stavu části umělohmotného povrchu a podklado</w:t>
      </w:r>
      <w:r w:rsidR="008F7037">
        <w:rPr>
          <w:rFonts w:ascii="Tahoma" w:hAnsi="Tahoma" w:cs="Tahoma"/>
          <w:sz w:val="20"/>
          <w:szCs w:val="20"/>
        </w:rPr>
        <w:t>vé asfaltové vrstvy. Jedná se o </w:t>
      </w:r>
      <w:r w:rsidR="00955AF9" w:rsidRPr="00955AF9">
        <w:rPr>
          <w:rFonts w:ascii="Tahoma" w:hAnsi="Tahoma" w:cs="Tahoma"/>
          <w:sz w:val="20"/>
          <w:szCs w:val="20"/>
        </w:rPr>
        <w:t xml:space="preserve">hřiště pro basketbal, volejbal, tenis a nohejbal, které kromě žáků ZŠ Dukelská </w:t>
      </w:r>
      <w:r w:rsidR="0064468C">
        <w:rPr>
          <w:rFonts w:ascii="Tahoma" w:hAnsi="Tahoma" w:cs="Tahoma"/>
          <w:sz w:val="20"/>
          <w:szCs w:val="20"/>
        </w:rPr>
        <w:t xml:space="preserve">využívá </w:t>
      </w:r>
      <w:r w:rsidR="00955AF9" w:rsidRPr="00955AF9">
        <w:rPr>
          <w:rFonts w:ascii="Tahoma" w:hAnsi="Tahoma" w:cs="Tahoma"/>
          <w:sz w:val="20"/>
          <w:szCs w:val="20"/>
        </w:rPr>
        <w:t xml:space="preserve">i veřejnost. </w:t>
      </w:r>
      <w:r w:rsidR="00955AF9">
        <w:rPr>
          <w:rFonts w:ascii="Tahoma" w:hAnsi="Tahoma" w:cs="Tahoma"/>
          <w:sz w:val="20"/>
          <w:szCs w:val="20"/>
        </w:rPr>
        <w:t xml:space="preserve">Rozpočtové opatření bude kryto přesunem z akce „Cyklostezka Nový </w:t>
      </w:r>
      <w:proofErr w:type="spellStart"/>
      <w:r w:rsidR="00955AF9">
        <w:rPr>
          <w:rFonts w:ascii="Tahoma" w:hAnsi="Tahoma" w:cs="Tahoma"/>
          <w:sz w:val="20"/>
          <w:szCs w:val="20"/>
        </w:rPr>
        <w:t>Dražejov</w:t>
      </w:r>
      <w:proofErr w:type="spellEnd"/>
      <w:r w:rsidR="00955AF9">
        <w:rPr>
          <w:rFonts w:ascii="Tahoma" w:hAnsi="Tahoma" w:cs="Tahoma"/>
          <w:sz w:val="20"/>
          <w:szCs w:val="20"/>
        </w:rPr>
        <w:t xml:space="preserve"> – Pracejovice“, která se nebude letos realizovat.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130"/>
        <w:gridCol w:w="1276"/>
      </w:tblGrid>
      <w:tr w:rsidR="002D29A6" w:rsidRPr="00D71F6B" w:rsidTr="007C7752">
        <w:tc>
          <w:tcPr>
            <w:tcW w:w="2265" w:type="dxa"/>
          </w:tcPr>
          <w:p w:rsidR="002D29A6" w:rsidRPr="00D71F6B" w:rsidRDefault="002D29A6" w:rsidP="007C775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2D29A6" w:rsidRPr="00D71F6B" w:rsidRDefault="002D29A6" w:rsidP="007C7752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30" w:type="dxa"/>
          </w:tcPr>
          <w:p w:rsidR="002D29A6" w:rsidRPr="00D71F6B" w:rsidRDefault="004B0833" w:rsidP="007C23D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75x</w:t>
            </w:r>
            <w:r w:rsidR="002D29A6"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2D29A6"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3412 -</w:t>
            </w:r>
            <w:r w:rsidR="002D29A6"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</w:t>
            </w:r>
            <w:r w:rsidR="002D29A6"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76" w:type="dxa"/>
          </w:tcPr>
          <w:p w:rsidR="002D29A6" w:rsidRPr="00D71F6B" w:rsidRDefault="004B0833" w:rsidP="007C23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2D29A6" w:rsidRPr="00D71F6B" w:rsidTr="007C7752">
        <w:tc>
          <w:tcPr>
            <w:tcW w:w="2265" w:type="dxa"/>
          </w:tcPr>
          <w:p w:rsidR="002D29A6" w:rsidRPr="00D71F6B" w:rsidRDefault="002D29A6" w:rsidP="007C775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29A6" w:rsidRPr="00D71F6B" w:rsidRDefault="0064468C" w:rsidP="007C775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30" w:type="dxa"/>
          </w:tcPr>
          <w:p w:rsidR="002D29A6" w:rsidRPr="00D71F6B" w:rsidRDefault="004B0833" w:rsidP="004B083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735 - 2219 - 6121</w:t>
            </w:r>
          </w:p>
        </w:tc>
        <w:tc>
          <w:tcPr>
            <w:tcW w:w="1276" w:type="dxa"/>
          </w:tcPr>
          <w:p w:rsidR="002D29A6" w:rsidRPr="00D71F6B" w:rsidRDefault="004B0833" w:rsidP="007C23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2D29A6" w:rsidRPr="00831EF9" w:rsidRDefault="002D29A6" w:rsidP="002D29A6">
      <w:pPr>
        <w:rPr>
          <w:rFonts w:ascii="Tahoma" w:hAnsi="Tahoma" w:cs="Tahoma"/>
          <w:sz w:val="20"/>
          <w:szCs w:val="20"/>
        </w:rPr>
      </w:pPr>
    </w:p>
    <w:p w:rsidR="004B0833" w:rsidRPr="00CC04E1" w:rsidRDefault="004B0833" w:rsidP="004B0833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77</w:t>
      </w:r>
      <w:r w:rsidRPr="00CC04E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842.000,00</w:t>
      </w:r>
      <w:r w:rsidRPr="00CC07C7">
        <w:rPr>
          <w:rFonts w:ascii="Tahoma" w:hAnsi="Tahoma" w:cs="Tahoma"/>
          <w:sz w:val="20"/>
          <w:szCs w:val="20"/>
        </w:rPr>
        <w:t xml:space="preserve"> Kč</w:t>
      </w:r>
    </w:p>
    <w:p w:rsidR="004B0833" w:rsidRPr="008E1C85" w:rsidRDefault="00397CD9" w:rsidP="00867E91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867E91">
        <w:rPr>
          <w:rFonts w:ascii="Tahoma" w:hAnsi="Tahoma" w:cs="Tahoma"/>
          <w:sz w:val="20"/>
          <w:szCs w:val="20"/>
        </w:rPr>
        <w:t>Navýšení rozpočtu výdajů majetkového odboru na dofinancování akce „Rekonstrukce zásobování teplem</w:t>
      </w:r>
      <w:r w:rsidRPr="008E1C85">
        <w:rPr>
          <w:rFonts w:ascii="Tahoma" w:hAnsi="Tahoma" w:cs="Tahoma"/>
          <w:iCs/>
          <w:sz w:val="20"/>
          <w:szCs w:val="20"/>
        </w:rPr>
        <w:t xml:space="preserve"> zimního stadionu z plaveckého stadionu“.</w:t>
      </w:r>
      <w:r w:rsidR="008E1C85">
        <w:rPr>
          <w:rFonts w:ascii="Tahoma" w:hAnsi="Tahoma" w:cs="Tahoma"/>
          <w:iCs/>
          <w:sz w:val="20"/>
          <w:szCs w:val="20"/>
        </w:rPr>
        <w:t xml:space="preserve"> </w:t>
      </w:r>
      <w:r w:rsidRPr="008E1C85">
        <w:rPr>
          <w:rFonts w:ascii="Tahoma" w:hAnsi="Tahoma" w:cs="Tahoma"/>
          <w:iCs/>
          <w:sz w:val="20"/>
          <w:szCs w:val="20"/>
        </w:rPr>
        <w:t xml:space="preserve">Předmětem stavby je propojení plaveckého a zimního stadionu novým teplovodem včetně instalace výměníkových stanic. V rozpočtu města je na akci schváleno 12.305.000 Kč, skutečné náklady </w:t>
      </w:r>
      <w:r w:rsidRPr="008E1C85">
        <w:rPr>
          <w:rFonts w:ascii="Tahoma" w:hAnsi="Tahoma" w:cs="Tahoma"/>
          <w:sz w:val="20"/>
          <w:szCs w:val="20"/>
        </w:rPr>
        <w:t xml:space="preserve">činí cca 13.147.000 Kč. Před zahájením stavby musela být dodatečně </w:t>
      </w:r>
      <w:r w:rsidR="00577847" w:rsidRPr="008E1C85">
        <w:rPr>
          <w:rFonts w:ascii="Tahoma" w:hAnsi="Tahoma" w:cs="Tahoma"/>
          <w:sz w:val="20"/>
          <w:szCs w:val="20"/>
        </w:rPr>
        <w:t xml:space="preserve">z důvodu probíhající rekonstrukce fotbalového povrchu </w:t>
      </w:r>
      <w:r w:rsidRPr="008E1C85">
        <w:rPr>
          <w:rFonts w:ascii="Tahoma" w:hAnsi="Tahoma" w:cs="Tahoma"/>
          <w:sz w:val="20"/>
          <w:szCs w:val="20"/>
        </w:rPr>
        <w:t>změněna trasa teplovodu</w:t>
      </w:r>
      <w:r w:rsidR="000E180F">
        <w:rPr>
          <w:rFonts w:ascii="Tahoma" w:hAnsi="Tahoma" w:cs="Tahoma"/>
          <w:sz w:val="20"/>
          <w:szCs w:val="20"/>
        </w:rPr>
        <w:t>. D</w:t>
      </w:r>
      <w:r w:rsidR="00867E91">
        <w:rPr>
          <w:rFonts w:ascii="Tahoma" w:hAnsi="Tahoma" w:cs="Tahoma"/>
          <w:sz w:val="20"/>
          <w:szCs w:val="20"/>
        </w:rPr>
        <w:t>ošlo k</w:t>
      </w:r>
      <w:r w:rsidR="004B0833" w:rsidRPr="008E1C85">
        <w:rPr>
          <w:rFonts w:ascii="Tahoma" w:hAnsi="Tahoma" w:cs="Tahoma"/>
          <w:sz w:val="20"/>
          <w:szCs w:val="20"/>
        </w:rPr>
        <w:t xml:space="preserve"> vybourání částí železobetonových šachet a desek, </w:t>
      </w:r>
      <w:r w:rsidR="00867E91">
        <w:rPr>
          <w:rFonts w:ascii="Tahoma" w:hAnsi="Tahoma" w:cs="Tahoma"/>
          <w:sz w:val="20"/>
          <w:szCs w:val="20"/>
        </w:rPr>
        <w:t>byla</w:t>
      </w:r>
      <w:r w:rsidR="004B0833" w:rsidRPr="008E1C85">
        <w:rPr>
          <w:rFonts w:ascii="Tahoma" w:hAnsi="Tahoma" w:cs="Tahoma"/>
          <w:sz w:val="20"/>
          <w:szCs w:val="20"/>
        </w:rPr>
        <w:t xml:space="preserve"> provedena úprava venkovní betonové plochy před ústím nového teplovodu do </w:t>
      </w:r>
      <w:proofErr w:type="gramStart"/>
      <w:r w:rsidR="004B0833" w:rsidRPr="008E1C85">
        <w:rPr>
          <w:rFonts w:ascii="Tahoma" w:hAnsi="Tahoma" w:cs="Tahoma"/>
          <w:sz w:val="20"/>
          <w:szCs w:val="20"/>
        </w:rPr>
        <w:t>VS</w:t>
      </w:r>
      <w:r w:rsidR="00867E91">
        <w:rPr>
          <w:rFonts w:ascii="Tahoma" w:hAnsi="Tahoma" w:cs="Tahoma"/>
          <w:sz w:val="20"/>
          <w:szCs w:val="20"/>
        </w:rPr>
        <w:t>.</w:t>
      </w:r>
      <w:proofErr w:type="gramEnd"/>
      <w:r w:rsidR="00867E91">
        <w:rPr>
          <w:rFonts w:ascii="Tahoma" w:hAnsi="Tahoma" w:cs="Tahoma"/>
          <w:sz w:val="20"/>
          <w:szCs w:val="20"/>
        </w:rPr>
        <w:t xml:space="preserve"> </w:t>
      </w:r>
      <w:r w:rsidR="004B0833" w:rsidRPr="008E1C85">
        <w:rPr>
          <w:rFonts w:ascii="Tahoma" w:hAnsi="Tahoma" w:cs="Tahoma"/>
          <w:sz w:val="20"/>
          <w:szCs w:val="20"/>
        </w:rPr>
        <w:t xml:space="preserve">Rozpočtové opatření bude kryto přesunem z akce „Cyklostezka Nový </w:t>
      </w:r>
      <w:proofErr w:type="spellStart"/>
      <w:r w:rsidR="004B0833" w:rsidRPr="008E1C85">
        <w:rPr>
          <w:rFonts w:ascii="Tahoma" w:hAnsi="Tahoma" w:cs="Tahoma"/>
          <w:sz w:val="20"/>
          <w:szCs w:val="20"/>
        </w:rPr>
        <w:t>Dražejov</w:t>
      </w:r>
      <w:proofErr w:type="spellEnd"/>
      <w:r w:rsidR="004B0833" w:rsidRPr="008E1C85">
        <w:rPr>
          <w:rFonts w:ascii="Tahoma" w:hAnsi="Tahoma" w:cs="Tahoma"/>
          <w:sz w:val="20"/>
          <w:szCs w:val="20"/>
        </w:rPr>
        <w:t xml:space="preserve"> – Pracejovice“, která se nebude letos realizovat.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130"/>
        <w:gridCol w:w="1276"/>
      </w:tblGrid>
      <w:tr w:rsidR="004B0833" w:rsidRPr="008E1C85" w:rsidTr="00A16BD8">
        <w:tc>
          <w:tcPr>
            <w:tcW w:w="2265" w:type="dxa"/>
          </w:tcPr>
          <w:p w:rsidR="004B0833" w:rsidRPr="008E1C85" w:rsidRDefault="004B0833" w:rsidP="004B0833">
            <w:pPr>
              <w:ind w:hanging="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4B0833" w:rsidRPr="008E1C85" w:rsidRDefault="004B0833" w:rsidP="004B08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30" w:type="dxa"/>
          </w:tcPr>
          <w:p w:rsidR="004B0833" w:rsidRPr="008E1C85" w:rsidRDefault="004B0833" w:rsidP="006724A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7</w:t>
            </w:r>
            <w:r w:rsidR="00867E91">
              <w:rPr>
                <w:rFonts w:ascii="Tahoma" w:hAnsi="Tahoma" w:cs="Tahoma"/>
                <w:sz w:val="20"/>
                <w:szCs w:val="20"/>
              </w:rPr>
              <w:t>95</w:t>
            </w:r>
            <w:r w:rsidRPr="008E1C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724A6">
              <w:rPr>
                <w:rFonts w:ascii="Tahoma" w:hAnsi="Tahoma" w:cs="Tahoma"/>
                <w:sz w:val="20"/>
                <w:szCs w:val="20"/>
              </w:rPr>
              <w:t>-</w:t>
            </w:r>
            <w:r w:rsidRPr="008E1C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67E91">
              <w:rPr>
                <w:rFonts w:ascii="Tahoma" w:hAnsi="Tahoma" w:cs="Tahoma"/>
                <w:sz w:val="20"/>
                <w:szCs w:val="20"/>
              </w:rPr>
              <w:t>363x</w:t>
            </w:r>
            <w:r w:rsidRPr="008E1C8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8E1C85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276" w:type="dxa"/>
          </w:tcPr>
          <w:p w:rsidR="004B0833" w:rsidRPr="008E1C85" w:rsidRDefault="004B0833" w:rsidP="004B08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4B0833" w:rsidRPr="008E1C85" w:rsidTr="00A16BD8">
        <w:tc>
          <w:tcPr>
            <w:tcW w:w="2265" w:type="dxa"/>
          </w:tcPr>
          <w:p w:rsidR="004B0833" w:rsidRPr="008E1C85" w:rsidRDefault="004B0833" w:rsidP="004B08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0833" w:rsidRPr="008E1C85" w:rsidRDefault="004B0833" w:rsidP="004B08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30" w:type="dxa"/>
          </w:tcPr>
          <w:p w:rsidR="004B0833" w:rsidRPr="008E1C85" w:rsidRDefault="004B0833" w:rsidP="004B08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735 - 2219 - 6121</w:t>
            </w:r>
          </w:p>
        </w:tc>
        <w:tc>
          <w:tcPr>
            <w:tcW w:w="1276" w:type="dxa"/>
          </w:tcPr>
          <w:p w:rsidR="004B0833" w:rsidRPr="008E1C85" w:rsidRDefault="004B0833" w:rsidP="004B08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D03D7D" w:rsidRPr="00831EF9" w:rsidRDefault="00D03D7D" w:rsidP="00831EF9">
      <w:pPr>
        <w:rPr>
          <w:rFonts w:ascii="Tahoma" w:hAnsi="Tahoma" w:cs="Tahoma"/>
          <w:sz w:val="20"/>
          <w:szCs w:val="20"/>
        </w:rPr>
      </w:pPr>
    </w:p>
    <w:p w:rsidR="00CE2432" w:rsidRDefault="00D844E0" w:rsidP="00CE2432">
      <w:pPr>
        <w:pStyle w:val="Zkladntext2"/>
        <w:rPr>
          <w:rFonts w:cs="Tahoma"/>
          <w:bCs w:val="0"/>
          <w:i/>
          <w:iCs/>
        </w:rPr>
      </w:pPr>
      <w:r>
        <w:rPr>
          <w:rFonts w:ascii="Tahoma" w:hAnsi="Tahoma" w:cs="Tahoma"/>
          <w:sz w:val="20"/>
          <w:szCs w:val="20"/>
        </w:rPr>
        <w:t>RO</w:t>
      </w:r>
      <w:r w:rsidR="00831EF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č. 78 ve výši 6.800.0</w:t>
      </w:r>
      <w:r w:rsidR="00CE2432" w:rsidRPr="00CE2432">
        <w:rPr>
          <w:rFonts w:ascii="Tahoma" w:hAnsi="Tahoma" w:cs="Tahoma"/>
          <w:sz w:val="20"/>
          <w:szCs w:val="20"/>
        </w:rPr>
        <w:t>00,00 Kč</w:t>
      </w:r>
    </w:p>
    <w:p w:rsidR="00CE2432" w:rsidRDefault="00CE2432" w:rsidP="00CE2432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867E91">
        <w:rPr>
          <w:rFonts w:ascii="Tahoma" w:hAnsi="Tahoma" w:cs="Tahoma"/>
          <w:sz w:val="20"/>
          <w:szCs w:val="20"/>
        </w:rPr>
        <w:t>Navýšení rozpočtu výdajů majetkového odboru na financování akce „</w:t>
      </w:r>
      <w:r>
        <w:rPr>
          <w:rFonts w:ascii="Tahoma" w:hAnsi="Tahoma" w:cs="Tahoma"/>
          <w:sz w:val="20"/>
          <w:szCs w:val="20"/>
        </w:rPr>
        <w:t xml:space="preserve">Odkanalizování lokality Ostrov“. Důvodem je poškození stávající kanalizace, která není na pozemku města Strakonice. V lokalitě je nutné provést novou splaškovou a dešťovou kanalizaci, aby bylo možné napojit okolní objekty a v současné době rekonstruovaný objekt bývalého </w:t>
      </w:r>
      <w:proofErr w:type="spellStart"/>
      <w:r>
        <w:rPr>
          <w:rFonts w:ascii="Tahoma" w:hAnsi="Tahoma" w:cs="Tahoma"/>
          <w:sz w:val="20"/>
          <w:szCs w:val="20"/>
        </w:rPr>
        <w:t>Fezka</w:t>
      </w:r>
      <w:proofErr w:type="spellEnd"/>
      <w:r>
        <w:rPr>
          <w:rFonts w:ascii="Tahoma" w:hAnsi="Tahoma" w:cs="Tahoma"/>
          <w:sz w:val="20"/>
          <w:szCs w:val="20"/>
        </w:rPr>
        <w:t xml:space="preserve"> č. p. 1415 (Komunitní centrum)</w:t>
      </w:r>
      <w:r w:rsidR="00CA639E">
        <w:rPr>
          <w:rFonts w:ascii="Tahoma" w:hAnsi="Tahoma" w:cs="Tahoma"/>
          <w:sz w:val="20"/>
          <w:szCs w:val="20"/>
        </w:rPr>
        <w:t>, který bez napojení na kanalizaci nelze zkolaudovat</w:t>
      </w:r>
      <w:r>
        <w:rPr>
          <w:rFonts w:ascii="Tahoma" w:hAnsi="Tahoma" w:cs="Tahoma"/>
          <w:sz w:val="20"/>
          <w:szCs w:val="20"/>
        </w:rPr>
        <w:t xml:space="preserve">. </w:t>
      </w:r>
      <w:r w:rsidRPr="008E1C85">
        <w:rPr>
          <w:rFonts w:ascii="Tahoma" w:hAnsi="Tahoma" w:cs="Tahoma"/>
          <w:sz w:val="20"/>
          <w:szCs w:val="20"/>
        </w:rPr>
        <w:t xml:space="preserve">Rozpočtové opatření bude kryto přesunem z akce „Cyklostezka Nový </w:t>
      </w:r>
      <w:proofErr w:type="spellStart"/>
      <w:r w:rsidRPr="008E1C85">
        <w:rPr>
          <w:rFonts w:ascii="Tahoma" w:hAnsi="Tahoma" w:cs="Tahoma"/>
          <w:sz w:val="20"/>
          <w:szCs w:val="20"/>
        </w:rPr>
        <w:t>Dražejov</w:t>
      </w:r>
      <w:proofErr w:type="spellEnd"/>
      <w:r w:rsidRPr="008E1C85">
        <w:rPr>
          <w:rFonts w:ascii="Tahoma" w:hAnsi="Tahoma" w:cs="Tahoma"/>
          <w:sz w:val="20"/>
          <w:szCs w:val="20"/>
        </w:rPr>
        <w:t xml:space="preserve"> – Pracejovice“, která se nebude letos realizovat.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130"/>
        <w:gridCol w:w="1276"/>
      </w:tblGrid>
      <w:tr w:rsidR="00CE2432" w:rsidRPr="008E1C85" w:rsidTr="006C45E9">
        <w:tc>
          <w:tcPr>
            <w:tcW w:w="2265" w:type="dxa"/>
          </w:tcPr>
          <w:p w:rsidR="00CE2432" w:rsidRPr="008E1C85" w:rsidRDefault="00CE2432" w:rsidP="006C45E9">
            <w:pPr>
              <w:ind w:hanging="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CE2432" w:rsidRPr="008E1C85" w:rsidRDefault="00CE2432" w:rsidP="006C45E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30" w:type="dxa"/>
          </w:tcPr>
          <w:p w:rsidR="00CE2432" w:rsidRPr="008E1C85" w:rsidRDefault="00CA639E" w:rsidP="00CA63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772</w:t>
            </w:r>
            <w:r w:rsidR="00CE2432" w:rsidRPr="008E1C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E2432">
              <w:rPr>
                <w:rFonts w:ascii="Tahoma" w:hAnsi="Tahoma" w:cs="Tahoma"/>
                <w:sz w:val="20"/>
                <w:szCs w:val="20"/>
              </w:rPr>
              <w:t>-</w:t>
            </w:r>
            <w:r w:rsidR="00CE2432" w:rsidRPr="008E1C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2321</w:t>
            </w:r>
            <w:r w:rsidR="00CE2432" w:rsidRPr="008E1C8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="00CE2432" w:rsidRPr="008E1C85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276" w:type="dxa"/>
          </w:tcPr>
          <w:p w:rsidR="00CE2432" w:rsidRPr="008E1C85" w:rsidRDefault="00CE2432" w:rsidP="006C45E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CE2432" w:rsidRPr="008E1C85" w:rsidTr="006C45E9">
        <w:tc>
          <w:tcPr>
            <w:tcW w:w="2265" w:type="dxa"/>
          </w:tcPr>
          <w:p w:rsidR="00CE2432" w:rsidRPr="008E1C85" w:rsidRDefault="00CE2432" w:rsidP="006C45E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2432" w:rsidRPr="008E1C85" w:rsidRDefault="00CE2432" w:rsidP="006C45E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30" w:type="dxa"/>
          </w:tcPr>
          <w:p w:rsidR="00CE2432" w:rsidRPr="008E1C85" w:rsidRDefault="00CE2432" w:rsidP="006C45E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735 - 2219 - 6121</w:t>
            </w:r>
          </w:p>
        </w:tc>
        <w:tc>
          <w:tcPr>
            <w:tcW w:w="1276" w:type="dxa"/>
          </w:tcPr>
          <w:p w:rsidR="00CE2432" w:rsidRPr="008E1C85" w:rsidRDefault="00CE2432" w:rsidP="006C45E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CE2432" w:rsidRPr="008E1C85" w:rsidRDefault="00CE2432" w:rsidP="00831EF9">
      <w:pPr>
        <w:rPr>
          <w:rFonts w:ascii="Tahoma" w:hAnsi="Tahoma" w:cs="Tahoma"/>
          <w:sz w:val="20"/>
          <w:szCs w:val="20"/>
        </w:rPr>
      </w:pPr>
    </w:p>
    <w:p w:rsidR="00831EF9" w:rsidRDefault="00831EF9" w:rsidP="004F3AB2">
      <w:pPr>
        <w:pStyle w:val="Nadpis2"/>
        <w:rPr>
          <w:rFonts w:ascii="Tahoma" w:hAnsi="Tahoma" w:cs="Tahoma"/>
          <w:sz w:val="24"/>
        </w:rPr>
      </w:pPr>
    </w:p>
    <w:p w:rsidR="004F3AB2" w:rsidRDefault="004F3AB2" w:rsidP="004F3AB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087119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>Souhlas s bezplatným užíváním veřejných WC</w:t>
      </w:r>
    </w:p>
    <w:p w:rsidR="004F3AB2" w:rsidRDefault="004F3AB2" w:rsidP="004F3AB2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4F3AB2" w:rsidRDefault="004F3AB2" w:rsidP="004F3AB2">
      <w:pPr>
        <w:rPr>
          <w:rFonts w:ascii="Tahoma" w:hAnsi="Tahoma" w:cs="Tahoma"/>
          <w:i/>
          <w:iCs/>
          <w:spacing w:val="-1"/>
          <w:sz w:val="20"/>
          <w:szCs w:val="20"/>
        </w:rPr>
      </w:pPr>
    </w:p>
    <w:p w:rsidR="004F3AB2" w:rsidRPr="00C1424B" w:rsidRDefault="004F3AB2" w:rsidP="004F3AB2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F3AB2" w:rsidRDefault="004F3AB2" w:rsidP="004F3AB2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F3AB2" w:rsidRDefault="004F3AB2" w:rsidP="004F3AB2">
      <w:pPr>
        <w:pStyle w:val="Nadpis3"/>
        <w:rPr>
          <w:rFonts w:ascii="Tahoma" w:hAnsi="Tahoma" w:cs="Tahoma"/>
          <w:sz w:val="20"/>
          <w:szCs w:val="20"/>
        </w:rPr>
      </w:pPr>
    </w:p>
    <w:p w:rsidR="004F3AB2" w:rsidRDefault="004F3AB2" w:rsidP="004F3AB2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</w:t>
      </w:r>
      <w:r>
        <w:rPr>
          <w:rFonts w:ascii="Tahoma" w:hAnsi="Tahoma" w:cs="Tahoma"/>
          <w:sz w:val="20"/>
          <w:szCs w:val="20"/>
        </w:rPr>
        <w:t xml:space="preserve"> Souhlasí </w:t>
      </w:r>
    </w:p>
    <w:p w:rsidR="00CF2AC2" w:rsidRPr="00CF2AC2" w:rsidRDefault="00CF2AC2" w:rsidP="00E348E4">
      <w:pPr>
        <w:jc w:val="both"/>
        <w:rPr>
          <w:rFonts w:ascii="Tahoma" w:hAnsi="Tahoma" w:cs="Tahoma"/>
          <w:sz w:val="20"/>
          <w:szCs w:val="20"/>
        </w:rPr>
      </w:pPr>
      <w:r w:rsidRPr="00CF2AC2">
        <w:rPr>
          <w:rFonts w:ascii="Tahoma" w:hAnsi="Tahoma" w:cs="Tahoma"/>
          <w:sz w:val="20"/>
          <w:szCs w:val="20"/>
        </w:rPr>
        <w:t>s</w:t>
      </w:r>
      <w:r w:rsidR="00E348E4">
        <w:rPr>
          <w:rFonts w:ascii="Tahoma" w:hAnsi="Tahoma" w:cs="Tahoma"/>
          <w:sz w:val="20"/>
          <w:szCs w:val="20"/>
        </w:rPr>
        <w:t xml:space="preserve"> bezplatným užíváním veřejných WC umístěných na III. hradním nádvoří v době přípravy a realizace Charitativního běhu „Sportem proti rakovině“. Akce proběhne ve čtvrtek 15. září 2022 od 6:00 do 14:00 hodin. </w:t>
      </w:r>
    </w:p>
    <w:p w:rsidR="004F3AB2" w:rsidRPr="00C1424B" w:rsidRDefault="004F3AB2" w:rsidP="004F3AB2">
      <w:pPr>
        <w:rPr>
          <w:rFonts w:ascii="Tahoma" w:hAnsi="Tahoma" w:cs="Tahoma"/>
          <w:i/>
          <w:iCs/>
          <w:sz w:val="20"/>
          <w:szCs w:val="20"/>
        </w:rPr>
      </w:pPr>
    </w:p>
    <w:p w:rsidR="004F3AB2" w:rsidRPr="004F3AB2" w:rsidRDefault="004F3AB2" w:rsidP="004F3AB2"/>
    <w:p w:rsidR="004F3AB2" w:rsidRDefault="004F3AB2" w:rsidP="00D03D7D">
      <w:pPr>
        <w:widowControl w:val="0"/>
        <w:overflowPunct w:val="0"/>
        <w:rPr>
          <w:rFonts w:cs="Tahoma"/>
          <w:bCs/>
          <w:i/>
          <w:iCs/>
        </w:rPr>
      </w:pPr>
    </w:p>
    <w:p w:rsidR="000E180F" w:rsidRPr="00BD3848" w:rsidRDefault="000E180F" w:rsidP="00D03D7D">
      <w:pPr>
        <w:widowControl w:val="0"/>
        <w:overflowPunct w:val="0"/>
        <w:rPr>
          <w:rFonts w:cs="Tahoma"/>
          <w:bCs/>
          <w:i/>
          <w:iCs/>
        </w:rPr>
      </w:pPr>
      <w:bookmarkStart w:id="0" w:name="_GoBack"/>
      <w:bookmarkEnd w:id="0"/>
    </w:p>
    <w:sectPr w:rsidR="000E180F" w:rsidRPr="00BD3848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3"/>
  </w:num>
  <w:num w:numId="5">
    <w:abstractNumId w:val="1"/>
  </w:num>
  <w:num w:numId="6">
    <w:abstractNumId w:val="16"/>
  </w:num>
  <w:num w:numId="7">
    <w:abstractNumId w:val="9"/>
  </w:num>
  <w:num w:numId="8">
    <w:abstractNumId w:val="14"/>
  </w:num>
  <w:num w:numId="9">
    <w:abstractNumId w:val="5"/>
  </w:num>
  <w:num w:numId="10">
    <w:abstractNumId w:val="11"/>
  </w:num>
  <w:num w:numId="11">
    <w:abstractNumId w:val="15"/>
  </w:num>
  <w:num w:numId="12">
    <w:abstractNumId w:val="12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6BE3"/>
    <w:rsid w:val="00024C2B"/>
    <w:rsid w:val="0005028C"/>
    <w:rsid w:val="00052A74"/>
    <w:rsid w:val="000835C8"/>
    <w:rsid w:val="00084376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180F"/>
    <w:rsid w:val="000E5EAF"/>
    <w:rsid w:val="000E6353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64A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1F35"/>
    <w:rsid w:val="001E4E26"/>
    <w:rsid w:val="001E697C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C4339"/>
    <w:rsid w:val="002D0896"/>
    <w:rsid w:val="002D29A6"/>
    <w:rsid w:val="002E3C56"/>
    <w:rsid w:val="002F2AF9"/>
    <w:rsid w:val="002F58A7"/>
    <w:rsid w:val="00302B54"/>
    <w:rsid w:val="003052AD"/>
    <w:rsid w:val="00330DA7"/>
    <w:rsid w:val="0033751D"/>
    <w:rsid w:val="00344D47"/>
    <w:rsid w:val="00346BB0"/>
    <w:rsid w:val="00352F57"/>
    <w:rsid w:val="00354733"/>
    <w:rsid w:val="00357198"/>
    <w:rsid w:val="00363C66"/>
    <w:rsid w:val="00371FB1"/>
    <w:rsid w:val="00372282"/>
    <w:rsid w:val="00373578"/>
    <w:rsid w:val="0038537A"/>
    <w:rsid w:val="00391B9F"/>
    <w:rsid w:val="00397CD9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220EB"/>
    <w:rsid w:val="00422C64"/>
    <w:rsid w:val="00430EC5"/>
    <w:rsid w:val="0043109B"/>
    <w:rsid w:val="00433C25"/>
    <w:rsid w:val="0044356B"/>
    <w:rsid w:val="004440BD"/>
    <w:rsid w:val="004538BF"/>
    <w:rsid w:val="00464107"/>
    <w:rsid w:val="00465923"/>
    <w:rsid w:val="00466796"/>
    <w:rsid w:val="00471F08"/>
    <w:rsid w:val="00473D88"/>
    <w:rsid w:val="00476C6F"/>
    <w:rsid w:val="0048012C"/>
    <w:rsid w:val="00487678"/>
    <w:rsid w:val="00491794"/>
    <w:rsid w:val="004B0833"/>
    <w:rsid w:val="004B3CCE"/>
    <w:rsid w:val="004B7E70"/>
    <w:rsid w:val="004C073D"/>
    <w:rsid w:val="004C14B1"/>
    <w:rsid w:val="004C3C14"/>
    <w:rsid w:val="004C5491"/>
    <w:rsid w:val="004C75E5"/>
    <w:rsid w:val="004D31E3"/>
    <w:rsid w:val="004D3FEB"/>
    <w:rsid w:val="004E5B0D"/>
    <w:rsid w:val="004F111F"/>
    <w:rsid w:val="004F3AB2"/>
    <w:rsid w:val="004F5290"/>
    <w:rsid w:val="004F6997"/>
    <w:rsid w:val="00503620"/>
    <w:rsid w:val="0050455F"/>
    <w:rsid w:val="00506CEA"/>
    <w:rsid w:val="00515C95"/>
    <w:rsid w:val="00522A57"/>
    <w:rsid w:val="005265A1"/>
    <w:rsid w:val="00527B29"/>
    <w:rsid w:val="00554488"/>
    <w:rsid w:val="00555336"/>
    <w:rsid w:val="005641A9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C069A"/>
    <w:rsid w:val="005C1394"/>
    <w:rsid w:val="005C31DE"/>
    <w:rsid w:val="005D076E"/>
    <w:rsid w:val="005D6340"/>
    <w:rsid w:val="005D7ACF"/>
    <w:rsid w:val="005F464B"/>
    <w:rsid w:val="006139F7"/>
    <w:rsid w:val="00614052"/>
    <w:rsid w:val="006174A7"/>
    <w:rsid w:val="00620132"/>
    <w:rsid w:val="0062046A"/>
    <w:rsid w:val="0063004E"/>
    <w:rsid w:val="0064468C"/>
    <w:rsid w:val="006454A9"/>
    <w:rsid w:val="00645B1C"/>
    <w:rsid w:val="00655BD3"/>
    <w:rsid w:val="00665016"/>
    <w:rsid w:val="006724A6"/>
    <w:rsid w:val="00680C50"/>
    <w:rsid w:val="00685862"/>
    <w:rsid w:val="00691229"/>
    <w:rsid w:val="00691575"/>
    <w:rsid w:val="006966E1"/>
    <w:rsid w:val="0069782B"/>
    <w:rsid w:val="006A49B4"/>
    <w:rsid w:val="006A7CCD"/>
    <w:rsid w:val="006C1765"/>
    <w:rsid w:val="006D27E9"/>
    <w:rsid w:val="006F3E0B"/>
    <w:rsid w:val="00702478"/>
    <w:rsid w:val="00710D8B"/>
    <w:rsid w:val="007116A8"/>
    <w:rsid w:val="00716404"/>
    <w:rsid w:val="00717DE3"/>
    <w:rsid w:val="00736BF1"/>
    <w:rsid w:val="00736BF8"/>
    <w:rsid w:val="00737FA0"/>
    <w:rsid w:val="00743580"/>
    <w:rsid w:val="0075777C"/>
    <w:rsid w:val="007646D2"/>
    <w:rsid w:val="007665C5"/>
    <w:rsid w:val="00766625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153CD"/>
    <w:rsid w:val="00826AF2"/>
    <w:rsid w:val="00831EF9"/>
    <w:rsid w:val="00834397"/>
    <w:rsid w:val="00845BD1"/>
    <w:rsid w:val="00851A96"/>
    <w:rsid w:val="008621CC"/>
    <w:rsid w:val="00867E91"/>
    <w:rsid w:val="00870E11"/>
    <w:rsid w:val="008979F1"/>
    <w:rsid w:val="008A3BFD"/>
    <w:rsid w:val="008B4B96"/>
    <w:rsid w:val="008E0205"/>
    <w:rsid w:val="008E1C85"/>
    <w:rsid w:val="008F1F41"/>
    <w:rsid w:val="008F2CF5"/>
    <w:rsid w:val="008F7037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5AF9"/>
    <w:rsid w:val="00957F3E"/>
    <w:rsid w:val="009747B2"/>
    <w:rsid w:val="0097645F"/>
    <w:rsid w:val="00984A32"/>
    <w:rsid w:val="00995966"/>
    <w:rsid w:val="00995CCE"/>
    <w:rsid w:val="009A271E"/>
    <w:rsid w:val="009C4633"/>
    <w:rsid w:val="009D0B50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344F"/>
    <w:rsid w:val="00A050D4"/>
    <w:rsid w:val="00A14B64"/>
    <w:rsid w:val="00A15D10"/>
    <w:rsid w:val="00A20129"/>
    <w:rsid w:val="00A22BED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B2DEB"/>
    <w:rsid w:val="00AC000F"/>
    <w:rsid w:val="00AC12EC"/>
    <w:rsid w:val="00AC1A09"/>
    <w:rsid w:val="00AC5F4E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26213"/>
    <w:rsid w:val="00B36185"/>
    <w:rsid w:val="00B43F96"/>
    <w:rsid w:val="00B46A09"/>
    <w:rsid w:val="00B47BE9"/>
    <w:rsid w:val="00B526D2"/>
    <w:rsid w:val="00B529BC"/>
    <w:rsid w:val="00B55A64"/>
    <w:rsid w:val="00B60CE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56A2"/>
    <w:rsid w:val="00BA284D"/>
    <w:rsid w:val="00BA4323"/>
    <w:rsid w:val="00BA75B3"/>
    <w:rsid w:val="00BB5E1F"/>
    <w:rsid w:val="00BC7806"/>
    <w:rsid w:val="00BC78D6"/>
    <w:rsid w:val="00BC7ACA"/>
    <w:rsid w:val="00BD4D3B"/>
    <w:rsid w:val="00BE77B8"/>
    <w:rsid w:val="00BF084B"/>
    <w:rsid w:val="00BF1030"/>
    <w:rsid w:val="00BF4E76"/>
    <w:rsid w:val="00BF6FAC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4AEC"/>
    <w:rsid w:val="00C56885"/>
    <w:rsid w:val="00C57E77"/>
    <w:rsid w:val="00C65EC9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4025"/>
    <w:rsid w:val="00DA55A1"/>
    <w:rsid w:val="00DC3052"/>
    <w:rsid w:val="00DD3AF6"/>
    <w:rsid w:val="00DD73A6"/>
    <w:rsid w:val="00DE1531"/>
    <w:rsid w:val="00DE1984"/>
    <w:rsid w:val="00DE3FD0"/>
    <w:rsid w:val="00DF0198"/>
    <w:rsid w:val="00E0541F"/>
    <w:rsid w:val="00E10B17"/>
    <w:rsid w:val="00E226CE"/>
    <w:rsid w:val="00E31475"/>
    <w:rsid w:val="00E348E4"/>
    <w:rsid w:val="00E37DD5"/>
    <w:rsid w:val="00E40399"/>
    <w:rsid w:val="00E4250E"/>
    <w:rsid w:val="00E55622"/>
    <w:rsid w:val="00E65666"/>
    <w:rsid w:val="00E73EAC"/>
    <w:rsid w:val="00E93088"/>
    <w:rsid w:val="00EA5553"/>
    <w:rsid w:val="00EA5BAC"/>
    <w:rsid w:val="00EC1F4C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4B3E"/>
    <w:rsid w:val="00F1723E"/>
    <w:rsid w:val="00F22591"/>
    <w:rsid w:val="00F3173D"/>
    <w:rsid w:val="00F31F07"/>
    <w:rsid w:val="00F34573"/>
    <w:rsid w:val="00F60D41"/>
    <w:rsid w:val="00F701F6"/>
    <w:rsid w:val="00F757F0"/>
    <w:rsid w:val="00F76760"/>
    <w:rsid w:val="00F83C2F"/>
    <w:rsid w:val="00F93CB3"/>
    <w:rsid w:val="00F96978"/>
    <w:rsid w:val="00FA366D"/>
    <w:rsid w:val="00FA710A"/>
    <w:rsid w:val="00FB2B24"/>
    <w:rsid w:val="00FB7FC0"/>
    <w:rsid w:val="00FD3435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C0A42-EAEF-4E0D-8BD9-AD190177D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6020</TotalTime>
  <Pages>3</Pages>
  <Words>570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39</cp:revision>
  <cp:lastPrinted>2022-07-01T11:00:00Z</cp:lastPrinted>
  <dcterms:created xsi:type="dcterms:W3CDTF">2018-01-15T11:56:00Z</dcterms:created>
  <dcterms:modified xsi:type="dcterms:W3CDTF">2022-08-03T13:36:00Z</dcterms:modified>
</cp:coreProperties>
</file>