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3D" w:rsidRDefault="00E5463D" w:rsidP="00E5463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5463D" w:rsidRDefault="00E5463D">
      <w:pPr>
        <w:pStyle w:val="Nadpis1"/>
      </w:pPr>
    </w:p>
    <w:p w:rsidR="00E5463D" w:rsidRDefault="00E5463D">
      <w:pPr>
        <w:pStyle w:val="Nadpis1"/>
      </w:pPr>
    </w:p>
    <w:p w:rsidR="00996942" w:rsidRDefault="00A778AD">
      <w:pPr>
        <w:pStyle w:val="Nadpis1"/>
      </w:pPr>
      <w:r>
        <w:t>76</w:t>
      </w:r>
      <w:r w:rsidR="00996942">
        <w:t>/05</w:t>
      </w:r>
      <w:r w:rsidR="006A44B2">
        <w:t xml:space="preserve"> a) na stůl </w:t>
      </w:r>
      <w:r w:rsidR="00996942">
        <w:t xml:space="preserve"> finanční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78AD" w:rsidRDefault="00996942" w:rsidP="00996942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Rozpočtová opatření  č. </w:t>
      </w:r>
      <w:r w:rsidR="006A44B2">
        <w:rPr>
          <w:u w:val="single"/>
        </w:rPr>
        <w:t>40</w:t>
      </w:r>
      <w:r>
        <w:rPr>
          <w:u w:val="single"/>
        </w:rPr>
        <w:t xml:space="preserve"> – </w:t>
      </w:r>
      <w:r w:rsidR="00B53AB2">
        <w:rPr>
          <w:u w:val="single"/>
        </w:rPr>
        <w:t>4</w:t>
      </w:r>
      <w:r w:rsidR="003C1E7A">
        <w:rPr>
          <w:u w:val="single"/>
        </w:rPr>
        <w:t>8</w:t>
      </w: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996942" w:rsidRDefault="00996942"/>
    <w:p w:rsidR="003C1E7A" w:rsidRDefault="003C1E7A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B6B7B">
        <w:t>17</w:t>
      </w:r>
      <w:r>
        <w:t>. května 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B53AB2" w:rsidRDefault="00B53AB2">
      <w:pPr>
        <w:widowControl w:val="0"/>
        <w:autoSpaceDE w:val="0"/>
        <w:autoSpaceDN w:val="0"/>
        <w:adjustRightInd w:val="0"/>
        <w:jc w:val="both"/>
      </w:pPr>
    </w:p>
    <w:p w:rsidR="00B53AB2" w:rsidRDefault="00B53AB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6A44B2" w:rsidRDefault="006A44B2">
      <w:pPr>
        <w:widowControl w:val="0"/>
        <w:autoSpaceDE w:val="0"/>
        <w:autoSpaceDN w:val="0"/>
        <w:adjustRightInd w:val="0"/>
        <w:jc w:val="both"/>
      </w:pPr>
    </w:p>
    <w:p w:rsidR="006A44B2" w:rsidRDefault="006A44B2">
      <w:pPr>
        <w:widowControl w:val="0"/>
        <w:autoSpaceDE w:val="0"/>
        <w:autoSpaceDN w:val="0"/>
        <w:adjustRightInd w:val="0"/>
        <w:jc w:val="both"/>
      </w:pPr>
    </w:p>
    <w:p w:rsidR="006A44B2" w:rsidRDefault="006A44B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pStyle w:val="Nadpis2"/>
      </w:pPr>
      <w:r>
        <w:lastRenderedPageBreak/>
        <w:t xml:space="preserve">1)  Rozpočtová opatření č. </w:t>
      </w:r>
      <w:r w:rsidR="006A44B2">
        <w:t>40 -</w:t>
      </w:r>
      <w:r w:rsidR="00B53AB2">
        <w:t xml:space="preserve"> 4</w:t>
      </w:r>
      <w:r w:rsidR="003C1E7A">
        <w:t>8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6A44B2" w:rsidRDefault="006A44B2" w:rsidP="006A44B2">
      <w:pPr>
        <w:pStyle w:val="Zkladntext2"/>
      </w:pPr>
      <w:r>
        <w:t>RO  č. 40  ve výši  20 000,- Kč</w:t>
      </w:r>
    </w:p>
    <w:p w:rsidR="006A44B2" w:rsidRDefault="006A44B2" w:rsidP="006A44B2">
      <w:pPr>
        <w:widowControl w:val="0"/>
        <w:autoSpaceDE w:val="0"/>
        <w:autoSpaceDN w:val="0"/>
        <w:adjustRightInd w:val="0"/>
        <w:jc w:val="both"/>
      </w:pPr>
      <w:r>
        <w:t>Neinvestiční účelová dotace z Jihočeského kraje na zajištění projektu „Významné osobnosti a počiny se vrací po letech zpět – 650 let města – prohlídka města za magického úplňku“.</w:t>
      </w:r>
    </w:p>
    <w:p w:rsidR="006A44B2" w:rsidRDefault="006A44B2" w:rsidP="006A44B2">
      <w:r>
        <w:t>Rozpočtová skladba:</w:t>
      </w:r>
      <w:r>
        <w:tab/>
        <w:t>příjmy:</w:t>
      </w:r>
      <w:r>
        <w:tab/>
      </w:r>
      <w:r>
        <w:tab/>
        <w:t>204 – 0000 – 4122 – ÚZ 428</w:t>
      </w:r>
    </w:p>
    <w:p w:rsidR="006A44B2" w:rsidRDefault="006A44B2" w:rsidP="006A44B2">
      <w:r>
        <w:tab/>
      </w:r>
      <w:r>
        <w:tab/>
      </w:r>
      <w:r>
        <w:tab/>
        <w:t>výdaje:</w:t>
      </w:r>
      <w:r>
        <w:tab/>
      </w:r>
      <w:r>
        <w:tab/>
      </w:r>
      <w:r w:rsidR="002C401D">
        <w:t>204</w:t>
      </w:r>
      <w:r>
        <w:t xml:space="preserve"> – 33</w:t>
      </w:r>
      <w:r w:rsidR="002C401D">
        <w:t>x</w:t>
      </w:r>
      <w:r>
        <w:t>x – 5</w:t>
      </w:r>
      <w:r w:rsidR="002C401D">
        <w:t>x</w:t>
      </w:r>
      <w:r>
        <w:t>xx – ÚZ 4</w:t>
      </w:r>
      <w:r w:rsidR="002C401D">
        <w:t>28</w:t>
      </w:r>
    </w:p>
    <w:p w:rsidR="00996942" w:rsidRDefault="00996942">
      <w:pPr>
        <w:rPr>
          <w:rFonts w:eastAsia="MS Mincho"/>
        </w:rPr>
      </w:pPr>
    </w:p>
    <w:p w:rsidR="00163A5B" w:rsidRDefault="00163A5B" w:rsidP="00163A5B">
      <w:pPr>
        <w:pStyle w:val="Zkladntext2"/>
      </w:pPr>
      <w:r>
        <w:t>RO  č. 4</w:t>
      </w:r>
      <w:r w:rsidR="00B53AB2">
        <w:t>1</w:t>
      </w:r>
      <w:r>
        <w:t xml:space="preserve"> </w:t>
      </w:r>
      <w:r w:rsidR="00147F92">
        <w:t xml:space="preserve"> </w:t>
      </w:r>
      <w:r>
        <w:t>ve výši  220 000,- Kč</w:t>
      </w:r>
    </w:p>
    <w:p w:rsidR="00163A5B" w:rsidRDefault="00163A5B" w:rsidP="00163A5B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MŠ </w:t>
      </w:r>
      <w:r w:rsidR="00147F92">
        <w:rPr>
          <w:rFonts w:eastAsia="Calibri"/>
          <w:b w:val="0"/>
          <w:lang w:eastAsia="en-US"/>
        </w:rPr>
        <w:t>Lidická,</w:t>
      </w:r>
      <w:r w:rsidR="00B53AB2">
        <w:rPr>
          <w:rFonts w:eastAsia="Calibri"/>
          <w:b w:val="0"/>
          <w:lang w:eastAsia="en-US"/>
        </w:rPr>
        <w:t xml:space="preserve"> Školní – rekonstrukce sociálního zařízení“</w:t>
      </w:r>
      <w:r>
        <w:rPr>
          <w:rFonts w:eastAsia="Calibri"/>
          <w:b w:val="0"/>
          <w:lang w:eastAsia="en-US"/>
        </w:rPr>
        <w:t xml:space="preserve">, </w:t>
      </w:r>
      <w:r w:rsidR="00147F92">
        <w:rPr>
          <w:rFonts w:eastAsia="Calibri"/>
          <w:b w:val="0"/>
          <w:lang w:eastAsia="en-US"/>
        </w:rPr>
        <w:t>kde dojde k úspoře finančních prostředků</w:t>
      </w:r>
      <w:r w:rsidRPr="00163A5B">
        <w:rPr>
          <w:rFonts w:eastAsia="Calibri"/>
          <w:b w:val="0"/>
          <w:lang w:eastAsia="en-US"/>
        </w:rPr>
        <w:t xml:space="preserve">, na </w:t>
      </w:r>
      <w:r>
        <w:rPr>
          <w:rFonts w:eastAsia="Calibri"/>
          <w:b w:val="0"/>
          <w:lang w:eastAsia="en-US"/>
        </w:rPr>
        <w:t xml:space="preserve">dofinancování akce </w:t>
      </w:r>
      <w:r w:rsidRPr="00163A5B">
        <w:rPr>
          <w:rFonts w:eastAsia="Calibri"/>
          <w:b w:val="0"/>
          <w:lang w:eastAsia="en-US"/>
        </w:rPr>
        <w:t>„Výtah ZŠ Dukelská</w:t>
      </w:r>
      <w:r w:rsidRPr="00687B73">
        <w:rPr>
          <w:rFonts w:eastAsia="Calibri"/>
          <w:lang w:eastAsia="en-US"/>
        </w:rPr>
        <w:t>“</w:t>
      </w:r>
      <w:r>
        <w:rPr>
          <w:rFonts w:eastAsia="Calibri"/>
          <w:b w:val="0"/>
          <w:lang w:eastAsia="en-US"/>
        </w:rPr>
        <w:t>. Na akci je již schválena částka 600 000,- Kč</w:t>
      </w:r>
      <w:r w:rsidR="00147F92">
        <w:rPr>
          <w:rFonts w:eastAsia="Calibri"/>
          <w:b w:val="0"/>
          <w:lang w:eastAsia="en-US"/>
        </w:rPr>
        <w:t xml:space="preserve">, </w:t>
      </w:r>
      <w:proofErr w:type="spellStart"/>
      <w:r w:rsidR="00147F92">
        <w:rPr>
          <w:rFonts w:eastAsia="Calibri"/>
          <w:b w:val="0"/>
          <w:lang w:eastAsia="en-US"/>
        </w:rPr>
        <w:t>vysoutěžená</w:t>
      </w:r>
      <w:proofErr w:type="spellEnd"/>
      <w:r w:rsidR="00147F92">
        <w:rPr>
          <w:rFonts w:eastAsia="Calibri"/>
          <w:b w:val="0"/>
          <w:lang w:eastAsia="en-US"/>
        </w:rPr>
        <w:t xml:space="preserve"> cena činí 750 000,- Kč</w:t>
      </w:r>
      <w:r>
        <w:rPr>
          <w:rFonts w:eastAsia="Calibri"/>
          <w:b w:val="0"/>
          <w:lang w:eastAsia="en-US"/>
        </w:rPr>
        <w:t>.</w:t>
      </w:r>
    </w:p>
    <w:p w:rsidR="00E35D1A" w:rsidRPr="00FA3AF1" w:rsidRDefault="00E35D1A" w:rsidP="00E35D1A">
      <w:pPr>
        <w:pStyle w:val="Zkladntext"/>
        <w:rPr>
          <w:rFonts w:ascii="Arial" w:hAnsi="Arial" w:cs="Arial"/>
          <w:sz w:val="18"/>
          <w:szCs w:val="18"/>
        </w:rPr>
      </w:pPr>
      <w:r w:rsidRPr="00FA3AF1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4209F7" w:rsidTr="00A53E5C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E35D1A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A53E5C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</w:t>
            </w:r>
            <w:r w:rsidR="00E35D1A">
              <w:rPr>
                <w:rFonts w:ascii="Arial" w:hAnsi="Arial"/>
                <w:b/>
                <w:bCs/>
                <w:sz w:val="18"/>
                <w:szCs w:val="18"/>
              </w:rPr>
              <w:t>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E35D1A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E35D1A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E35D1A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1A4FAE" w:rsidP="001A4FA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</w:t>
            </w:r>
            <w:r w:rsidR="00E35D1A">
              <w:rPr>
                <w:rFonts w:ascii="Arial" w:hAnsi="Arial"/>
                <w:b/>
                <w:bCs/>
                <w:sz w:val="18"/>
                <w:szCs w:val="18"/>
              </w:rPr>
              <w:t>ute</w:t>
            </w:r>
            <w:r w:rsidR="00E35D1A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="00E35D1A">
              <w:rPr>
                <w:rFonts w:ascii="Arial" w:hAnsi="Arial"/>
                <w:b/>
                <w:bCs/>
                <w:sz w:val="18"/>
                <w:szCs w:val="18"/>
              </w:rPr>
              <w:t xml:space="preserve"> k 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17</w:t>
            </w:r>
            <w:r w:rsidR="00E35D1A">
              <w:rPr>
                <w:rFonts w:ascii="Arial" w:hAnsi="Arial"/>
                <w:b/>
                <w:bCs/>
                <w:sz w:val="18"/>
                <w:szCs w:val="18"/>
              </w:rPr>
              <w:t>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D1A" w:rsidRDefault="00E35D1A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4209F7" w:rsidTr="00A53E5C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ZŠ Dukelská - výtah </w:t>
            </w:r>
            <w:r w:rsidR="00E35D1A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E35D1A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A53E5C" w:rsidP="001A4FA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E35D1A" w:rsidP="001A4FA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1A4FAE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A53E5C" w:rsidP="001A4FA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820</w:t>
            </w:r>
            <w:r w:rsidR="00E35D1A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1A4FAE" w:rsidP="001A4FA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</w:t>
            </w:r>
            <w:r w:rsidR="00E35D1A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D1A" w:rsidRDefault="00A53E5C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820</w:t>
            </w:r>
            <w:r w:rsidR="001A4FAE">
              <w:rPr>
                <w:rFonts w:ascii="Arial" w:hAnsi="Arial"/>
                <w:sz w:val="18"/>
                <w:szCs w:val="18"/>
              </w:rPr>
              <w:t>,0</w:t>
            </w:r>
          </w:p>
        </w:tc>
      </w:tr>
      <w:tr w:rsidR="00A53E5C" w:rsidTr="00A53E5C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MŠ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Lidická-Školní-soc.zařízení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1 200,0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-220,0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 980,0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980,0</w:t>
            </w:r>
          </w:p>
        </w:tc>
      </w:tr>
      <w:tr w:rsidR="00A53E5C" w:rsidTr="00A53E5C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53E5C" w:rsidTr="00A53E5C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A53E5C" w:rsidTr="00A53E5C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53E5C" w:rsidTr="00A53E5C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1F2AEF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-220,0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3E5C" w:rsidRDefault="00A53E5C" w:rsidP="00A53E5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24244D" w:rsidRDefault="0024244D" w:rsidP="00E35D1A">
      <w:pPr>
        <w:pStyle w:val="Zkladntext2"/>
        <w:rPr>
          <w:rFonts w:eastAsia="Calibri"/>
          <w:b w:val="0"/>
          <w:lang w:eastAsia="en-US"/>
        </w:rPr>
      </w:pPr>
    </w:p>
    <w:p w:rsidR="0024244D" w:rsidRDefault="0024244D" w:rsidP="0024244D">
      <w:pPr>
        <w:pStyle w:val="Zkladntext2"/>
      </w:pPr>
      <w:r>
        <w:t>RO  č. 42  ve výši  2</w:t>
      </w:r>
      <w:r w:rsidR="0028323F">
        <w:t>00</w:t>
      </w:r>
      <w:r>
        <w:t xml:space="preserve"> 000,- Kč</w:t>
      </w:r>
    </w:p>
    <w:p w:rsidR="0024244D" w:rsidRDefault="0024244D" w:rsidP="0024244D">
      <w:pPr>
        <w:pStyle w:val="Zkladntext2"/>
        <w:rPr>
          <w:b w:val="0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Páteřní cyklostezka Strakonice“, kde dojde k úspoře finančních prostředků </w:t>
      </w:r>
      <w:r w:rsidR="00C15FDC">
        <w:rPr>
          <w:rFonts w:eastAsia="Calibri"/>
          <w:b w:val="0"/>
          <w:lang w:eastAsia="en-US"/>
        </w:rPr>
        <w:t>oproti upravenému rozpočtu</w:t>
      </w:r>
      <w:r>
        <w:rPr>
          <w:rFonts w:eastAsia="Calibri"/>
          <w:b w:val="0"/>
          <w:lang w:eastAsia="en-US"/>
        </w:rPr>
        <w:t xml:space="preserve">, na </w:t>
      </w:r>
      <w:r w:rsidRPr="0024244D">
        <w:rPr>
          <w:rFonts w:eastAsia="Calibri"/>
          <w:b w:val="0"/>
          <w:lang w:eastAsia="en-US"/>
        </w:rPr>
        <w:t xml:space="preserve">kapitolu </w:t>
      </w:r>
      <w:r w:rsidR="001F2AEF">
        <w:rPr>
          <w:rFonts w:eastAsia="Calibri"/>
          <w:b w:val="0"/>
          <w:lang w:eastAsia="en-US"/>
        </w:rPr>
        <w:t>veřejné osvětlení -</w:t>
      </w:r>
      <w:r w:rsidRPr="0024244D">
        <w:rPr>
          <w:b w:val="0"/>
        </w:rPr>
        <w:t xml:space="preserve"> investice.</w:t>
      </w:r>
      <w:r>
        <w:t xml:space="preserve"> </w:t>
      </w:r>
      <w:r w:rsidRPr="0024244D">
        <w:rPr>
          <w:b w:val="0"/>
        </w:rPr>
        <w:t>Prostředky budou použity na dofinancování akce „</w:t>
      </w:r>
      <w:r w:rsidRPr="0024244D">
        <w:rPr>
          <w:rFonts w:eastAsia="Calibri"/>
          <w:b w:val="0"/>
          <w:lang w:eastAsia="en-US"/>
        </w:rPr>
        <w:t>Prodloužení chybějícího osvětlení ul. Sv. Čecha a nasvětlení přechodu“</w:t>
      </w:r>
      <w:r w:rsidRPr="0024244D">
        <w:rPr>
          <w:b w:val="0"/>
        </w:rPr>
        <w:t>. Celkové náklady na realizaci akce činí 300</w:t>
      </w:r>
      <w:r w:rsidR="001F2AEF">
        <w:rPr>
          <w:b w:val="0"/>
        </w:rPr>
        <w:t xml:space="preserve"> 0</w:t>
      </w:r>
      <w:r w:rsidRPr="0024244D">
        <w:rPr>
          <w:b w:val="0"/>
        </w:rPr>
        <w:t xml:space="preserve">00,- Kč. Na žádost občanů bydlících v této ulici byla zpracována projektová dokumentace, na stavbu je vydáno platné stavební povolení. </w:t>
      </w:r>
    </w:p>
    <w:p w:rsidR="001F2AEF" w:rsidRPr="001F2AEF" w:rsidRDefault="001F2AEF" w:rsidP="001F2AEF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1F2AEF" w:rsidTr="00C348DE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F2AEF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VO - investice 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500,0</w:t>
            </w:r>
          </w:p>
        </w:tc>
      </w:tr>
      <w:tr w:rsidR="001F2AEF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Páteřní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cyklostezka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12 493,0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1F2AE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12 293,0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1 010,8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7 500,0</w:t>
            </w:r>
          </w:p>
        </w:tc>
      </w:tr>
      <w:tr w:rsidR="001F2AEF" w:rsidTr="00C348DE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F2AEF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F2AEF" w:rsidTr="00C348DE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FA3AF1">
              <w:rPr>
                <w:rFonts w:ascii="Arial" w:hAnsi="Arial"/>
                <w:sz w:val="18"/>
                <w:szCs w:val="18"/>
              </w:rPr>
              <w:t>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A3AF1">
              <w:rPr>
                <w:rFonts w:ascii="Arial" w:hAnsi="Arial"/>
                <w:sz w:val="18"/>
                <w:szCs w:val="18"/>
              </w:rPr>
              <w:t>6xx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FA3AF1">
              <w:rPr>
                <w:rFonts w:ascii="Arial" w:hAnsi="Arial"/>
                <w:sz w:val="18"/>
                <w:szCs w:val="18"/>
              </w:rPr>
              <w:t>xxx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F2AEF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FA3AF1">
              <w:rPr>
                <w:rFonts w:ascii="Arial" w:hAnsi="Arial"/>
                <w:sz w:val="18"/>
                <w:szCs w:val="18"/>
              </w:rPr>
              <w:t>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-220,0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F2AEF" w:rsidRDefault="001F2AE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24244D" w:rsidRDefault="0024244D" w:rsidP="0024244D">
      <w:pPr>
        <w:pStyle w:val="Zkladntext2"/>
        <w:rPr>
          <w:b w:val="0"/>
        </w:rPr>
      </w:pPr>
    </w:p>
    <w:p w:rsidR="0024244D" w:rsidRDefault="0024244D" w:rsidP="0024244D">
      <w:pPr>
        <w:pStyle w:val="Zkladntext2"/>
      </w:pPr>
      <w:r>
        <w:t>RO  č. 43  ve výši  200 000,- Kč</w:t>
      </w:r>
    </w:p>
    <w:p w:rsidR="0024244D" w:rsidRDefault="0024244D" w:rsidP="0024244D">
      <w:pPr>
        <w:pStyle w:val="Zkladntext2"/>
        <w:rPr>
          <w:b w:val="0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Páteřní cyklostezka Strakonice“, </w:t>
      </w:r>
      <w:r w:rsidR="005131BE">
        <w:rPr>
          <w:rFonts w:eastAsia="Calibri"/>
          <w:b w:val="0"/>
          <w:lang w:eastAsia="en-US"/>
        </w:rPr>
        <w:t>kde dojde k úspoře finančních prostředků oproti upravenému rozpočtu,</w:t>
      </w:r>
      <w:r>
        <w:rPr>
          <w:rFonts w:eastAsia="Calibri"/>
          <w:b w:val="0"/>
          <w:lang w:eastAsia="en-US"/>
        </w:rPr>
        <w:t xml:space="preserve"> na akci </w:t>
      </w:r>
      <w:r>
        <w:t xml:space="preserve"> </w:t>
      </w:r>
      <w:r w:rsidRPr="0024244D">
        <w:rPr>
          <w:b w:val="0"/>
        </w:rPr>
        <w:t>„Oprava Kino OKO“.</w:t>
      </w:r>
      <w:r w:rsidRPr="00873966">
        <w:t xml:space="preserve"> </w:t>
      </w:r>
      <w:r w:rsidRPr="0024244D">
        <w:rPr>
          <w:b w:val="0"/>
        </w:rPr>
        <w:t xml:space="preserve">Prostředky budou použity na dokončení oprav ve vnitřních prostorách kina (vnitřní povrch stěn) po zatečení střešní konstrukcí a střešními žlaby v roce 2016. Plánovaná oprava ve vnitřních prostorách včetně částečné demontáže ozvučení a akustického obkladu bude provedena ve vhodném termínu po dohodě s </w:t>
      </w:r>
      <w:proofErr w:type="spellStart"/>
      <w:r w:rsidRPr="0024244D">
        <w:rPr>
          <w:b w:val="0"/>
        </w:rPr>
        <w:t>MěKS</w:t>
      </w:r>
      <w:proofErr w:type="spellEnd"/>
      <w:r w:rsidRPr="0024244D">
        <w:rPr>
          <w:b w:val="0"/>
        </w:rPr>
        <w:t xml:space="preserve"> (srpen 2017).</w:t>
      </w:r>
    </w:p>
    <w:p w:rsidR="00FA3AF1" w:rsidRPr="001F2AEF" w:rsidRDefault="00FA3AF1" w:rsidP="00FA3AF1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FA3AF1" w:rsidTr="00C348DE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oprava kina OKO 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</w:tr>
      <w:tr w:rsidR="00FA3AF1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Páteřní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cyklostezka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12 293,0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12 093,0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1 010,8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7 500,0</w:t>
            </w:r>
          </w:p>
        </w:tc>
      </w:tr>
      <w:tr w:rsidR="00FA3AF1" w:rsidTr="00C348DE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5xxx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A3AF1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24244D" w:rsidRDefault="0024244D" w:rsidP="0024244D">
      <w:pPr>
        <w:pStyle w:val="Zkladntext2"/>
        <w:rPr>
          <w:b w:val="0"/>
        </w:rPr>
      </w:pPr>
    </w:p>
    <w:p w:rsidR="0024244D" w:rsidRDefault="0024244D" w:rsidP="0024244D">
      <w:pPr>
        <w:pStyle w:val="Zkladntext2"/>
      </w:pPr>
      <w:r>
        <w:t>RO  č. 44  ve výši  150 000,- Kč</w:t>
      </w:r>
    </w:p>
    <w:p w:rsidR="0024244D" w:rsidRDefault="0024244D" w:rsidP="0024244D">
      <w:pPr>
        <w:pStyle w:val="Zkladntext2"/>
        <w:rPr>
          <w:b w:val="0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Páteřní cyklostezka Strakonice“, </w:t>
      </w:r>
      <w:r w:rsidR="00AA403C">
        <w:rPr>
          <w:rFonts w:eastAsia="Calibri"/>
          <w:b w:val="0"/>
          <w:lang w:eastAsia="en-US"/>
        </w:rPr>
        <w:t>kde dojde k úspoře finančních prostředků oproti upravenému rozpočtu</w:t>
      </w:r>
      <w:r>
        <w:rPr>
          <w:rFonts w:eastAsia="Calibri"/>
          <w:b w:val="0"/>
          <w:lang w:eastAsia="en-US"/>
        </w:rPr>
        <w:t xml:space="preserve">, na akci </w:t>
      </w:r>
      <w:r w:rsidRPr="0024244D">
        <w:rPr>
          <w:b w:val="0"/>
        </w:rPr>
        <w:t>„MIOS Strakonice - směrovky</w:t>
      </w:r>
      <w:r>
        <w:t>“</w:t>
      </w:r>
      <w:r w:rsidRPr="00263C15">
        <w:t>.</w:t>
      </w:r>
      <w:r w:rsidRPr="00873966">
        <w:t xml:space="preserve"> </w:t>
      </w:r>
      <w:r w:rsidRPr="0024244D">
        <w:rPr>
          <w:b w:val="0"/>
        </w:rPr>
        <w:t>Prostředky budou použity na aktualizaci a doplnění systému MIOS (modré šipky), a to zejména z důvodu aktualizace současného stavu a s ohledem na realizaci nového infocentra na hradě Strakonice.</w:t>
      </w:r>
    </w:p>
    <w:p w:rsidR="00FA3AF1" w:rsidRPr="001F2AEF" w:rsidRDefault="00FA3AF1" w:rsidP="00FA3AF1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FA3AF1" w:rsidTr="00C348DE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FA3AF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MIOS (směrovky)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538,0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688,0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</w:tr>
      <w:tr w:rsidR="00FA3AF1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Páteřní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cyklostezka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12 </w:t>
            </w:r>
            <w:r w:rsidR="007F639F">
              <w:rPr>
                <w:rFonts w:ascii="Arial" w:hAnsi="Arial"/>
                <w:sz w:val="18"/>
                <w:szCs w:val="18"/>
              </w:rPr>
              <w:t>0</w:t>
            </w:r>
            <w:r>
              <w:rPr>
                <w:rFonts w:ascii="Arial" w:hAnsi="Arial"/>
                <w:sz w:val="18"/>
                <w:szCs w:val="18"/>
              </w:rPr>
              <w:t>93,0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7F639F">
              <w:rPr>
                <w:rFonts w:ascii="Arial" w:hAnsi="Arial"/>
                <w:sz w:val="18"/>
                <w:szCs w:val="18"/>
              </w:rPr>
              <w:t>150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7F639F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="007F639F">
              <w:rPr>
                <w:rFonts w:ascii="Arial" w:hAnsi="Arial"/>
                <w:sz w:val="18"/>
                <w:szCs w:val="18"/>
              </w:rPr>
              <w:t>943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1 010,8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7 500,0</w:t>
            </w:r>
          </w:p>
        </w:tc>
      </w:tr>
      <w:tr w:rsidR="00FA3AF1" w:rsidTr="00C348DE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FA3AF1" w:rsidTr="00C348DE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</w:t>
            </w:r>
            <w:r w:rsidR="007F639F">
              <w:rPr>
                <w:rFonts w:ascii="Arial" w:hAnsi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</w:t>
            </w:r>
            <w:r w:rsidR="00FA3AF1">
              <w:rPr>
                <w:rFonts w:ascii="Arial" w:hAnsi="Arial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  <w:r w:rsidR="00FA3AF1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A3AF1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7F639F">
              <w:rPr>
                <w:rFonts w:ascii="Arial" w:hAnsi="Arial"/>
                <w:sz w:val="18"/>
                <w:szCs w:val="18"/>
              </w:rPr>
              <w:t>150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3AF1" w:rsidRDefault="00FA3AF1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24244D" w:rsidRDefault="0024244D" w:rsidP="0024244D">
      <w:pPr>
        <w:pStyle w:val="Zkladntext2"/>
        <w:rPr>
          <w:b w:val="0"/>
        </w:rPr>
      </w:pPr>
    </w:p>
    <w:p w:rsidR="0024244D" w:rsidRDefault="0024244D" w:rsidP="0024244D">
      <w:pPr>
        <w:pStyle w:val="Zkladntext2"/>
      </w:pPr>
      <w:r>
        <w:t>RO  č. 45  ve výši  200 000,- Kč</w:t>
      </w:r>
    </w:p>
    <w:p w:rsidR="0024244D" w:rsidRPr="0024244D" w:rsidRDefault="0024244D" w:rsidP="0024244D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Rekonstrukce kanalizace Volyňská“, která se nebude letos realizovat, na </w:t>
      </w:r>
      <w:r w:rsidRPr="0024244D">
        <w:rPr>
          <w:b w:val="0"/>
        </w:rPr>
        <w:t>akci „Bike – Park“</w:t>
      </w:r>
      <w:r>
        <w:rPr>
          <w:b w:val="0"/>
        </w:rPr>
        <w:t xml:space="preserve">. </w:t>
      </w:r>
      <w:r w:rsidRPr="0024244D">
        <w:rPr>
          <w:b w:val="0"/>
        </w:rPr>
        <w:t>Prostředky budou použity na přípravu a projektovou dokumentaci v souvislosti s možností uložení zeminy ze stavby</w:t>
      </w:r>
      <w:r w:rsidRPr="0024244D">
        <w:rPr>
          <w:rFonts w:eastAsia="Calibri"/>
          <w:b w:val="0"/>
          <w:lang w:eastAsia="en-US"/>
        </w:rPr>
        <w:t>: „ÚV Pracejovice – rekonstrukce a modernizace – jímání vody“. Částka obsahuje zadání předmětné projektové dokumentace, popř. rozbory zeminy pro stanovení vhodnosti použití.</w:t>
      </w:r>
    </w:p>
    <w:p w:rsidR="007F639F" w:rsidRPr="001F2AEF" w:rsidRDefault="007F639F" w:rsidP="007F639F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7F639F" w:rsidTr="00C348DE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7F639F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7F639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Bike - Park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200,0</w:t>
            </w:r>
          </w:p>
        </w:tc>
      </w:tr>
      <w:tr w:rsidR="007F639F" w:rsidTr="007F639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7F639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Rekonstr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. kanalizace Volyňská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7F639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33 300,0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33 100,0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7F639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10,0</w:t>
            </w:r>
          </w:p>
        </w:tc>
      </w:tr>
      <w:tr w:rsidR="007F639F" w:rsidTr="007F639F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F639F" w:rsidTr="007F639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7F639F" w:rsidTr="007F639F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Pr="00784FC4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784FC4">
              <w:rPr>
                <w:rFonts w:ascii="Arial" w:hAnsi="Arial"/>
                <w:sz w:val="18"/>
                <w:szCs w:val="18"/>
              </w:rPr>
              <w:t>7</w:t>
            </w:r>
            <w:r w:rsidR="00784FC4" w:rsidRPr="00784FC4">
              <w:rPr>
                <w:rFonts w:ascii="Arial" w:hAnsi="Arial"/>
                <w:sz w:val="18"/>
                <w:szCs w:val="18"/>
              </w:rPr>
              <w:t>56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Pr="00784FC4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784FC4">
              <w:rPr>
                <w:rFonts w:ascii="Arial" w:hAnsi="Arial"/>
                <w:sz w:val="18"/>
                <w:szCs w:val="18"/>
              </w:rPr>
              <w:t>3</w:t>
            </w:r>
            <w:r w:rsidR="00784FC4" w:rsidRPr="00784FC4">
              <w:rPr>
                <w:rFonts w:ascii="Arial" w:hAnsi="Arial"/>
                <w:sz w:val="18"/>
                <w:szCs w:val="18"/>
              </w:rPr>
              <w:t>412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Pr="00784FC4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 w:rsidRPr="00784FC4"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34C9B" w:rsidP="00734C9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  <w:r w:rsidR="007F639F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F639F" w:rsidTr="007F639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AE0F45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722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2321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734C9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734C9B">
              <w:rPr>
                <w:rFonts w:ascii="Arial" w:hAnsi="Arial"/>
                <w:sz w:val="18"/>
                <w:szCs w:val="18"/>
              </w:rPr>
              <w:t>200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639F" w:rsidRDefault="007F639F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24244D" w:rsidRPr="0024244D" w:rsidRDefault="0024244D" w:rsidP="0024244D">
      <w:pPr>
        <w:pStyle w:val="Zkladntext2"/>
        <w:rPr>
          <w:b w:val="0"/>
        </w:rPr>
      </w:pPr>
    </w:p>
    <w:p w:rsidR="00147F92" w:rsidRDefault="00147F92" w:rsidP="00163A5B">
      <w:pPr>
        <w:pStyle w:val="Zkladntext2"/>
        <w:rPr>
          <w:rFonts w:eastAsia="Calibri"/>
          <w:b w:val="0"/>
          <w:lang w:eastAsia="en-US"/>
        </w:rPr>
      </w:pPr>
    </w:p>
    <w:p w:rsidR="00583C91" w:rsidRDefault="00583C91" w:rsidP="00583C91">
      <w:pPr>
        <w:pStyle w:val="Nadpis3"/>
        <w:rPr>
          <w:rFonts w:eastAsia="MS Mincho"/>
          <w:szCs w:val="24"/>
        </w:rPr>
      </w:pPr>
      <w:r w:rsidRPr="00583C91">
        <w:rPr>
          <w:rFonts w:eastAsia="MS Mincho"/>
          <w:szCs w:val="24"/>
        </w:rPr>
        <w:t>II. Doporučuje ZM schválit</w:t>
      </w:r>
    </w:p>
    <w:p w:rsidR="00583C91" w:rsidRDefault="00147F92" w:rsidP="0028323F">
      <w:pPr>
        <w:pStyle w:val="Zkladntext2"/>
      </w:pPr>
      <w:r>
        <w:t>RO  č. 4</w:t>
      </w:r>
      <w:r w:rsidR="003C1E7A">
        <w:t>6</w:t>
      </w:r>
      <w:r>
        <w:t xml:space="preserve"> </w:t>
      </w:r>
      <w:r w:rsidR="00583C91">
        <w:t xml:space="preserve"> ve výši </w:t>
      </w:r>
      <w:r w:rsidR="0028323F">
        <w:t>2</w:t>
      </w:r>
      <w:r w:rsidR="00B53AB2">
        <w:t xml:space="preserve"> </w:t>
      </w:r>
      <w:r w:rsidR="0028323F">
        <w:t>250</w:t>
      </w:r>
      <w:r w:rsidR="00583C91" w:rsidRPr="00B53AB2">
        <w:t> 000,- Kč</w:t>
      </w:r>
    </w:p>
    <w:p w:rsidR="00583C91" w:rsidRDefault="00147F92" w:rsidP="00147F92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 w:rsidR="00583C91">
        <w:rPr>
          <w:rFonts w:eastAsia="Calibri"/>
          <w:b w:val="0"/>
          <w:lang w:eastAsia="en-US"/>
        </w:rPr>
        <w:t xml:space="preserve">Páteřní cyklostezka Strakonice“, kde dojde k úspoře finančních prostředků </w:t>
      </w:r>
      <w:r w:rsidR="00AA403C">
        <w:rPr>
          <w:rFonts w:eastAsia="Calibri"/>
          <w:b w:val="0"/>
          <w:lang w:eastAsia="en-US"/>
        </w:rPr>
        <w:t>oproti upravenému rozpočtu</w:t>
      </w:r>
      <w:r w:rsidR="0024244D">
        <w:rPr>
          <w:rFonts w:eastAsia="Calibri"/>
          <w:b w:val="0"/>
          <w:lang w:eastAsia="en-US"/>
        </w:rPr>
        <w:t>:</w:t>
      </w:r>
    </w:p>
    <w:p w:rsidR="00B53AB2" w:rsidRDefault="00B53AB2" w:rsidP="00B53A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550 000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>
        <w:rPr>
          <w:bCs/>
        </w:rPr>
        <w:t>na akci</w:t>
      </w:r>
      <w:r>
        <w:t xml:space="preserve"> „ZŠ Dukelská – rekonstrukce sociálního zařízení“.</w:t>
      </w:r>
    </w:p>
    <w:p w:rsidR="00B53AB2" w:rsidRDefault="00B53AB2" w:rsidP="00B53AB2">
      <w:pPr>
        <w:widowControl w:val="0"/>
        <w:autoSpaceDE w:val="0"/>
        <w:autoSpaceDN w:val="0"/>
        <w:adjustRightInd w:val="0"/>
        <w:ind w:left="709" w:firstLine="11"/>
        <w:jc w:val="both"/>
      </w:pPr>
      <w:r>
        <w:t>Prostředky budou použity na</w:t>
      </w:r>
      <w:r w:rsidRPr="00687B73">
        <w:t xml:space="preserve"> </w:t>
      </w:r>
      <w:r>
        <w:t>dofinancování realizace akce. V rozpočtu je na akci schválená částka 1 700 000,- Kč (tato výše byla stanovena v době, kdy nebyla vypracována projektová dokumentace).</w:t>
      </w:r>
    </w:p>
    <w:p w:rsidR="00B53AB2" w:rsidRDefault="00B53AB2" w:rsidP="00B53AB2">
      <w:pPr>
        <w:widowControl w:val="0"/>
        <w:autoSpaceDE w:val="0"/>
        <w:autoSpaceDN w:val="0"/>
        <w:adjustRightInd w:val="0"/>
        <w:ind w:left="709" w:firstLine="11"/>
        <w:jc w:val="both"/>
      </w:pPr>
    </w:p>
    <w:p w:rsidR="00B53AB2" w:rsidRDefault="00B53AB2" w:rsidP="00B53A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1 700 000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>
        <w:rPr>
          <w:bCs/>
        </w:rPr>
        <w:t>na akci</w:t>
      </w:r>
      <w:r>
        <w:t xml:space="preserve"> </w:t>
      </w:r>
      <w:r w:rsidRPr="00C07DDD">
        <w:rPr>
          <w:rFonts w:eastAsia="Calibri"/>
          <w:lang w:eastAsia="en-US"/>
        </w:rPr>
        <w:t>„</w:t>
      </w:r>
      <w:r>
        <w:rPr>
          <w:rFonts w:eastAsia="Calibri"/>
          <w:lang w:eastAsia="en-US"/>
        </w:rPr>
        <w:t>Výstavba světelného signalizačního zařízení a osvětlení přechodu ul. Katovická</w:t>
      </w:r>
      <w:r w:rsidRPr="00263C15">
        <w:rPr>
          <w:rFonts w:eastAsia="Calibri"/>
          <w:lang w:eastAsia="en-US"/>
        </w:rPr>
        <w:t>“</w:t>
      </w:r>
      <w:r>
        <w:t>.</w:t>
      </w:r>
    </w:p>
    <w:p w:rsidR="00B53AB2" w:rsidRDefault="00B53AB2" w:rsidP="00B53AB2">
      <w:pPr>
        <w:widowControl w:val="0"/>
        <w:autoSpaceDE w:val="0"/>
        <w:autoSpaceDN w:val="0"/>
        <w:adjustRightInd w:val="0"/>
        <w:ind w:left="709" w:firstLine="11"/>
        <w:jc w:val="both"/>
      </w:pPr>
      <w:r>
        <w:t>Celkové náklady na akci jsou stanoveny dle zpracované projektové dokumentace. Projekt je nutno předfinancovat v plné výši, na akci je získána dotace ve výši 188 306,- Kč.</w:t>
      </w:r>
    </w:p>
    <w:p w:rsidR="00734C9B" w:rsidRDefault="00734C9B" w:rsidP="00B53AB2">
      <w:pPr>
        <w:widowControl w:val="0"/>
        <w:autoSpaceDE w:val="0"/>
        <w:autoSpaceDN w:val="0"/>
        <w:adjustRightInd w:val="0"/>
        <w:ind w:left="709" w:firstLine="11"/>
        <w:jc w:val="both"/>
      </w:pPr>
    </w:p>
    <w:p w:rsidR="00734C9B" w:rsidRPr="001F2AEF" w:rsidRDefault="00734C9B" w:rsidP="00734C9B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734C9B" w:rsidTr="00C348DE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734C9B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r w:rsidR="00C348DE"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/>
                <w:sz w:val="18"/>
                <w:szCs w:val="18"/>
              </w:rPr>
              <w:t>Š Dukelská-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rekon.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soc.zaříz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1 700</w:t>
            </w:r>
            <w:r w:rsidR="00734C9B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734C9B">
              <w:rPr>
                <w:rFonts w:ascii="Arial" w:hAnsi="Arial"/>
                <w:sz w:val="18"/>
                <w:szCs w:val="18"/>
              </w:rPr>
              <w:t>50,0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2 250,0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2 250,0</w:t>
            </w:r>
          </w:p>
        </w:tc>
      </w:tr>
      <w:tr w:rsidR="00734C9B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Světelné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signal</w:t>
            </w:r>
            <w:r w:rsidR="00C348DE">
              <w:rPr>
                <w:rFonts w:ascii="Arial" w:hAnsi="Arial"/>
                <w:sz w:val="18"/>
                <w:szCs w:val="18"/>
              </w:rPr>
              <w:t>izačí</w:t>
            </w:r>
            <w:proofErr w:type="spellEnd"/>
            <w:r w:rsidR="00C348DE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zařízení a osvětlení</w:t>
            </w:r>
            <w:r w:rsidR="00C348DE">
              <w:rPr>
                <w:rFonts w:ascii="Arial" w:hAnsi="Arial"/>
                <w:sz w:val="18"/>
                <w:szCs w:val="18"/>
              </w:rPr>
              <w:t xml:space="preserve"> přechodu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ul.Katovická</w:t>
            </w:r>
            <w:proofErr w:type="spellEnd"/>
            <w:proofErr w:type="gramEnd"/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1 700,0 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</w:tr>
      <w:tr w:rsidR="00734C9B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Páteřní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cyklostezka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C348DE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="00C348DE">
              <w:rPr>
                <w:rFonts w:ascii="Arial" w:hAnsi="Arial"/>
                <w:sz w:val="18"/>
                <w:szCs w:val="18"/>
              </w:rPr>
              <w:t>943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-2 250,0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9 693,0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1 010,8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7 500,0</w:t>
            </w:r>
          </w:p>
        </w:tc>
      </w:tr>
      <w:tr w:rsidR="00734C9B" w:rsidTr="00C348DE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34C9B" w:rsidTr="00C348DE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734C9B" w:rsidTr="00C348DE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C348DE"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C348DE">
              <w:rPr>
                <w:rFonts w:ascii="Arial" w:hAnsi="Arial"/>
                <w:sz w:val="18"/>
                <w:szCs w:val="18"/>
              </w:rPr>
              <w:t>113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</w:t>
            </w:r>
            <w:r w:rsidR="00734C9B"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348DE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C348DE" w:rsidP="00C348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C348DE" w:rsidP="00C348D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BC76D3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C348DE">
              <w:rPr>
                <w:rFonts w:ascii="Arial" w:hAnsi="Arial"/>
                <w:sz w:val="18"/>
                <w:szCs w:val="18"/>
              </w:rPr>
              <w:t>xx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BC76D3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</w:t>
            </w:r>
            <w:r w:rsidR="00C348DE">
              <w:rPr>
                <w:rFonts w:ascii="Arial" w:eastAsia="Arial Unicode MS" w:hAnsi="Arial"/>
                <w:sz w:val="18"/>
                <w:szCs w:val="18"/>
              </w:rPr>
              <w:t>xx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BC76D3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C348DE">
              <w:rPr>
                <w:rFonts w:ascii="Arial" w:hAnsi="Arial"/>
                <w:sz w:val="18"/>
                <w:szCs w:val="18"/>
              </w:rPr>
              <w:t>xxx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C348DE" w:rsidP="00C348DE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C348DE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48DE" w:rsidRDefault="00C348DE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34C9B" w:rsidTr="00C348DE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BC76D3">
              <w:rPr>
                <w:rFonts w:ascii="Arial" w:hAnsi="Arial"/>
                <w:sz w:val="18"/>
                <w:szCs w:val="18"/>
              </w:rPr>
              <w:t>2 250,0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4C9B" w:rsidRDefault="00734C9B" w:rsidP="00C348D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34C9B" w:rsidRDefault="00734C9B" w:rsidP="00734C9B">
      <w:pPr>
        <w:pStyle w:val="Zkladntext2"/>
        <w:rPr>
          <w:b w:val="0"/>
        </w:rPr>
      </w:pPr>
    </w:p>
    <w:p w:rsidR="00E55BD5" w:rsidRDefault="00E55BD5" w:rsidP="00E55BD5">
      <w:pPr>
        <w:pStyle w:val="Zkladntext2"/>
      </w:pPr>
      <w:r>
        <w:t>RO  č. 4</w:t>
      </w:r>
      <w:r w:rsidR="003C1E7A">
        <w:t>7</w:t>
      </w:r>
      <w:r>
        <w:t xml:space="preserve">  ve výši </w:t>
      </w:r>
      <w:r w:rsidR="00B53AB2">
        <w:t xml:space="preserve">14 </w:t>
      </w:r>
      <w:r w:rsidR="0028323F">
        <w:t>3</w:t>
      </w:r>
      <w:r>
        <w:t>50 000,- Kč</w:t>
      </w:r>
    </w:p>
    <w:p w:rsidR="00E55BD5" w:rsidRDefault="00E55BD5" w:rsidP="00E55BD5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>Rekonstrukce kanalizace Volyňská“, která se nebude letos realizovat:</w:t>
      </w:r>
    </w:p>
    <w:p w:rsidR="00E55BD5" w:rsidRDefault="00C30C52" w:rsidP="00E55BD5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t>ve výši</w:t>
      </w:r>
      <w:r w:rsidRPr="00E55BD5">
        <w:t xml:space="preserve"> </w:t>
      </w:r>
      <w:r w:rsidRPr="00E55BD5">
        <w:rPr>
          <w:b/>
        </w:rPr>
        <w:t>3</w:t>
      </w:r>
      <w:r w:rsidR="00E55BD5">
        <w:rPr>
          <w:b/>
        </w:rPr>
        <w:t> </w:t>
      </w:r>
      <w:r w:rsidRPr="00E55BD5">
        <w:rPr>
          <w:b/>
        </w:rPr>
        <w:t>900</w:t>
      </w:r>
      <w:r w:rsidR="00E55BD5">
        <w:rPr>
          <w:b/>
        </w:rPr>
        <w:t xml:space="preserve"> </w:t>
      </w:r>
      <w:r w:rsidRPr="00E55BD5">
        <w:rPr>
          <w:b/>
        </w:rPr>
        <w:t>000,- Kč</w:t>
      </w:r>
      <w:r w:rsidRPr="00E55BD5">
        <w:t xml:space="preserve">  na kapitolu „Drobné </w:t>
      </w:r>
      <w:r w:rsidRPr="00C30C52">
        <w:t xml:space="preserve">opravy vodovodů a kanalizací včetně PD“ – </w:t>
      </w:r>
      <w:r w:rsidR="0028323F">
        <w:t xml:space="preserve">výměna </w:t>
      </w:r>
      <w:r w:rsidRPr="00C30C52">
        <w:t>plynojem</w:t>
      </w:r>
      <w:r w:rsidR="0028323F">
        <w:t>u</w:t>
      </w:r>
      <w:r w:rsidRPr="00C30C52">
        <w:t xml:space="preserve"> ČOV Strakonice</w:t>
      </w:r>
      <w:r w:rsidRPr="00C07DDD">
        <w:t>.</w:t>
      </w:r>
      <w:r w:rsidR="00E55BD5">
        <w:rPr>
          <w:rFonts w:eastAsia="Calibri"/>
          <w:lang w:eastAsia="en-US"/>
        </w:rPr>
        <w:t xml:space="preserve"> </w:t>
      </w:r>
    </w:p>
    <w:p w:rsidR="00C30C52" w:rsidRPr="00E55BD5" w:rsidRDefault="00E55BD5" w:rsidP="00E55BD5">
      <w:pPr>
        <w:widowControl w:val="0"/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Prostředky budou použity na</w:t>
      </w:r>
      <w:r w:rsidR="00C30C52" w:rsidRPr="00E55BD5">
        <w:rPr>
          <w:rFonts w:eastAsia="Calibri"/>
          <w:lang w:eastAsia="en-US"/>
        </w:rPr>
        <w:t xml:space="preserve"> výměn</w:t>
      </w:r>
      <w:r>
        <w:rPr>
          <w:rFonts w:eastAsia="Calibri"/>
          <w:lang w:eastAsia="en-US"/>
        </w:rPr>
        <w:t>u</w:t>
      </w:r>
      <w:r w:rsidR="00C30C52" w:rsidRPr="00E55BD5">
        <w:rPr>
          <w:rFonts w:eastAsia="Calibri"/>
          <w:lang w:eastAsia="en-US"/>
        </w:rPr>
        <w:t xml:space="preserve"> stávajícího plynojemu za plynojem membránový</w:t>
      </w:r>
      <w:r>
        <w:rPr>
          <w:rFonts w:eastAsia="Calibri"/>
          <w:lang w:eastAsia="en-US"/>
        </w:rPr>
        <w:t>. O</w:t>
      </w:r>
      <w:r w:rsidR="00C30C52" w:rsidRPr="00E55BD5">
        <w:rPr>
          <w:rFonts w:eastAsia="Calibri"/>
          <w:lang w:eastAsia="en-US"/>
        </w:rPr>
        <w:t xml:space="preserve">bsahem </w:t>
      </w:r>
      <w:r>
        <w:rPr>
          <w:rFonts w:eastAsia="Calibri"/>
          <w:lang w:eastAsia="en-US"/>
        </w:rPr>
        <w:t xml:space="preserve">výměny je </w:t>
      </w:r>
      <w:r w:rsidR="00C30C52" w:rsidRPr="00E55BD5">
        <w:rPr>
          <w:rFonts w:eastAsia="Calibri"/>
          <w:lang w:eastAsia="en-US"/>
        </w:rPr>
        <w:t xml:space="preserve">technologický postup odstávky plynojemu, jeho demontáž, provedení nové spodní stavby membránového plynojemu (základová deska) + technologie (zvětšení půdorysného profilu plynojemu), dodávka a montáž nového membránového plynojemu, zapojení do systému řízení a regulace celé ČOV, zaškolení obsluhy a vstupní revizní zpráva. </w:t>
      </w:r>
    </w:p>
    <w:p w:rsidR="00C30C52" w:rsidRDefault="00C30C52" w:rsidP="00C30C52">
      <w:pPr>
        <w:widowControl w:val="0"/>
        <w:autoSpaceDE w:val="0"/>
        <w:autoSpaceDN w:val="0"/>
        <w:adjustRightInd w:val="0"/>
        <w:ind w:left="1134" w:hanging="414"/>
        <w:jc w:val="both"/>
        <w:rPr>
          <w:sz w:val="22"/>
        </w:rPr>
      </w:pPr>
    </w:p>
    <w:p w:rsidR="00C30C52" w:rsidRPr="00873966" w:rsidRDefault="00C30C52" w:rsidP="00C30C5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</w:t>
      </w:r>
      <w:r>
        <w:rPr>
          <w:rFonts w:eastAsia="Calibri"/>
          <w:b/>
          <w:lang w:eastAsia="en-US"/>
        </w:rPr>
        <w:t>450</w:t>
      </w:r>
      <w:r w:rsidR="00856E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000,- </w:t>
      </w:r>
      <w:r>
        <w:rPr>
          <w:b/>
          <w:bCs/>
        </w:rPr>
        <w:t xml:space="preserve">Kč </w:t>
      </w:r>
      <w:r w:rsidRPr="00C07DDD">
        <w:rPr>
          <w:rFonts w:eastAsia="Calibri"/>
          <w:lang w:eastAsia="en-US"/>
        </w:rPr>
        <w:t xml:space="preserve"> na </w:t>
      </w:r>
      <w:r w:rsidR="00E55BD5">
        <w:rPr>
          <w:rFonts w:eastAsia="Calibri"/>
          <w:lang w:eastAsia="en-US"/>
        </w:rPr>
        <w:t>akci</w:t>
      </w:r>
      <w:r w:rsidRPr="00C07DDD">
        <w:rPr>
          <w:rFonts w:eastAsia="Calibri"/>
          <w:lang w:eastAsia="en-US"/>
        </w:rPr>
        <w:t xml:space="preserve"> </w:t>
      </w:r>
      <w:r w:rsidRPr="00873966">
        <w:rPr>
          <w:rFonts w:eastAsia="Calibri"/>
          <w:lang w:eastAsia="en-US"/>
        </w:rPr>
        <w:t>„</w:t>
      </w:r>
      <w:r>
        <w:rPr>
          <w:rFonts w:eastAsia="Calibri"/>
          <w:lang w:eastAsia="en-US"/>
        </w:rPr>
        <w:t>H</w:t>
      </w:r>
      <w:r w:rsidRPr="00873966">
        <w:rPr>
          <w:rFonts w:eastAsia="Calibri"/>
          <w:lang w:eastAsia="en-US"/>
        </w:rPr>
        <w:t>asičská zbrojnice, Strakonice“</w:t>
      </w:r>
      <w:r w:rsidRPr="00873966">
        <w:t xml:space="preserve">. </w:t>
      </w:r>
    </w:p>
    <w:p w:rsidR="00C30C52" w:rsidRPr="00825913" w:rsidRDefault="00E55BD5" w:rsidP="00C30C52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>
        <w:t xml:space="preserve">V rozpočtu je na projekt již schválená částka 850 000,- Kč. </w:t>
      </w:r>
      <w:r w:rsidR="00C30C52">
        <w:t xml:space="preserve">Navýšení finančních prostředků souvisí s </w:t>
      </w:r>
      <w:r w:rsidR="00C30C52" w:rsidRPr="00825913">
        <w:rPr>
          <w:rFonts w:eastAsia="Calibri"/>
          <w:lang w:eastAsia="en-US"/>
        </w:rPr>
        <w:t>uzavřením dodatku č.1 k</w:t>
      </w:r>
      <w:r w:rsidR="00856E37">
        <w:rPr>
          <w:rFonts w:eastAsia="Calibri"/>
          <w:lang w:eastAsia="en-US"/>
        </w:rPr>
        <w:t> </w:t>
      </w:r>
      <w:proofErr w:type="gramStart"/>
      <w:r w:rsidR="00C30C52" w:rsidRPr="00825913">
        <w:rPr>
          <w:rFonts w:eastAsia="Calibri"/>
          <w:lang w:eastAsia="en-US"/>
        </w:rPr>
        <w:t>SOD</w:t>
      </w:r>
      <w:proofErr w:type="gramEnd"/>
      <w:r w:rsidR="00856E37">
        <w:rPr>
          <w:rFonts w:eastAsia="Calibri"/>
          <w:lang w:eastAsia="en-US"/>
        </w:rPr>
        <w:t>, jehož p</w:t>
      </w:r>
      <w:r w:rsidR="00C30C52">
        <w:rPr>
          <w:rFonts w:eastAsia="Calibri"/>
          <w:lang w:eastAsia="en-US"/>
        </w:rPr>
        <w:t>ředmětem je roz</w:t>
      </w:r>
      <w:r w:rsidR="00C30C52" w:rsidRPr="00825913">
        <w:rPr>
          <w:rFonts w:eastAsia="Calibri"/>
          <w:lang w:eastAsia="en-US"/>
        </w:rPr>
        <w:t>šíření předmětu díla plnění v rámci projektové dokumentace stavby a dále zahrnutí projektového řešení rekonstrukce výměníku v budově zahradnictví (příprava lokality pro napojení hasičské zbojnice i ostatní</w:t>
      </w:r>
      <w:r w:rsidR="00C30C52">
        <w:rPr>
          <w:rFonts w:eastAsia="Calibri"/>
          <w:lang w:eastAsia="en-US"/>
        </w:rPr>
        <w:t>ch</w:t>
      </w:r>
      <w:r w:rsidR="00C30C52" w:rsidRPr="00825913">
        <w:rPr>
          <w:rFonts w:eastAsia="Calibri"/>
          <w:lang w:eastAsia="en-US"/>
        </w:rPr>
        <w:t xml:space="preserve"> investor</w:t>
      </w:r>
      <w:r w:rsidR="00C30C52">
        <w:rPr>
          <w:rFonts w:eastAsia="Calibri"/>
          <w:lang w:eastAsia="en-US"/>
        </w:rPr>
        <w:t>ů</w:t>
      </w:r>
      <w:r w:rsidR="00C30C52" w:rsidRPr="00825913">
        <w:rPr>
          <w:rFonts w:eastAsia="Calibri"/>
          <w:lang w:eastAsia="en-US"/>
        </w:rPr>
        <w:t xml:space="preserve"> v celé lokalitě Kání vrch).</w:t>
      </w:r>
    </w:p>
    <w:p w:rsidR="00C30C52" w:rsidRDefault="00C30C52" w:rsidP="00C30C52">
      <w:pPr>
        <w:pStyle w:val="Zkladntext32"/>
        <w:overflowPunct/>
      </w:pPr>
    </w:p>
    <w:p w:rsidR="00C30C52" w:rsidRPr="00873966" w:rsidRDefault="00C30C52" w:rsidP="00C30C5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10</w:t>
      </w:r>
      <w:r w:rsidR="00856E37">
        <w:rPr>
          <w:b/>
          <w:bCs/>
        </w:rPr>
        <w:t> </w:t>
      </w:r>
      <w:r>
        <w:rPr>
          <w:b/>
          <w:bCs/>
        </w:rPr>
        <w:t>000</w:t>
      </w:r>
      <w:r w:rsidR="00856E37">
        <w:rPr>
          <w:b/>
          <w:bCs/>
        </w:rPr>
        <w:t xml:space="preserve"> </w:t>
      </w:r>
      <w:r>
        <w:rPr>
          <w:b/>
          <w:bCs/>
        </w:rPr>
        <w:t>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 w:rsidR="00856E37">
        <w:t>na akci</w:t>
      </w:r>
      <w:r w:rsidRPr="00C07DDD">
        <w:rPr>
          <w:rFonts w:eastAsia="Calibri"/>
          <w:lang w:eastAsia="en-US"/>
        </w:rPr>
        <w:t xml:space="preserve"> </w:t>
      </w:r>
      <w:r w:rsidRPr="00263C15">
        <w:rPr>
          <w:rFonts w:eastAsia="Calibri"/>
          <w:lang w:eastAsia="en-US"/>
        </w:rPr>
        <w:t>„Rekonstrukce ul. Švandy Dudáka, Strakonice“</w:t>
      </w:r>
      <w:r w:rsidRPr="00263C15">
        <w:t>.</w:t>
      </w:r>
      <w:r w:rsidRPr="00873966">
        <w:t xml:space="preserve"> </w:t>
      </w:r>
    </w:p>
    <w:p w:rsidR="00C30C52" w:rsidRDefault="00C30C52" w:rsidP="00C30C52">
      <w:pPr>
        <w:spacing w:after="160" w:line="259" w:lineRule="auto"/>
        <w:ind w:left="709"/>
        <w:contextualSpacing/>
        <w:jc w:val="both"/>
        <w:rPr>
          <w:rFonts w:eastAsia="Calibri"/>
          <w:lang w:eastAsia="en-US"/>
        </w:rPr>
      </w:pPr>
      <w:r w:rsidRPr="00825913">
        <w:rPr>
          <w:rFonts w:eastAsia="Calibri"/>
          <w:lang w:eastAsia="en-US"/>
        </w:rPr>
        <w:t>V souvislosti s přípravou realizace uvedené stavby se jedná o finanční prostředky na aktualizaci projektové dokumentace, výběrové řízení a zahájení realizace samotné rekonstrukce. Částka ve výši 10</w:t>
      </w:r>
      <w:r w:rsidR="00856E37">
        <w:rPr>
          <w:rFonts w:eastAsia="Calibri"/>
          <w:lang w:eastAsia="en-US"/>
        </w:rPr>
        <w:t> </w:t>
      </w:r>
      <w:r w:rsidRPr="00825913">
        <w:rPr>
          <w:rFonts w:eastAsia="Calibri"/>
          <w:lang w:eastAsia="en-US"/>
        </w:rPr>
        <w:t>000</w:t>
      </w:r>
      <w:r w:rsidR="00856E37">
        <w:rPr>
          <w:rFonts w:eastAsia="Calibri"/>
          <w:lang w:eastAsia="en-US"/>
        </w:rPr>
        <w:t xml:space="preserve"> </w:t>
      </w:r>
      <w:r w:rsidRPr="00825913">
        <w:rPr>
          <w:rFonts w:eastAsia="Calibri"/>
          <w:lang w:eastAsia="en-US"/>
        </w:rPr>
        <w:t xml:space="preserve">000,- </w:t>
      </w:r>
      <w:r>
        <w:rPr>
          <w:rFonts w:eastAsia="Calibri"/>
          <w:lang w:eastAsia="en-US"/>
        </w:rPr>
        <w:t>K</w:t>
      </w:r>
      <w:r w:rsidRPr="00825913">
        <w:rPr>
          <w:rFonts w:eastAsia="Calibri"/>
          <w:lang w:eastAsia="en-US"/>
        </w:rPr>
        <w:t>č se předpokládá k profinancování na letošní rok 201</w:t>
      </w:r>
      <w:r>
        <w:rPr>
          <w:rFonts w:eastAsia="Calibri"/>
          <w:lang w:eastAsia="en-US"/>
        </w:rPr>
        <w:t>7</w:t>
      </w:r>
      <w:r w:rsidRPr="00825913">
        <w:rPr>
          <w:rFonts w:eastAsia="Calibri"/>
          <w:lang w:eastAsia="en-US"/>
        </w:rPr>
        <w:t>. Celková cena realizace rekonstrukce bude známa po výběrovém řízení a následně nárokována do rozpočtu města Strakonice pro rok 201</w:t>
      </w:r>
      <w:r>
        <w:rPr>
          <w:rFonts w:eastAsia="Calibri"/>
          <w:lang w:eastAsia="en-US"/>
        </w:rPr>
        <w:t>8</w:t>
      </w:r>
      <w:r w:rsidRPr="00825913">
        <w:rPr>
          <w:rFonts w:eastAsia="Calibri"/>
          <w:lang w:eastAsia="en-US"/>
        </w:rPr>
        <w:t>.</w:t>
      </w:r>
    </w:p>
    <w:p w:rsidR="00BC76D3" w:rsidRPr="001F2AEF" w:rsidRDefault="00BC76D3" w:rsidP="00BC76D3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2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  <w:gridCol w:w="81"/>
        <w:gridCol w:w="1983"/>
        <w:gridCol w:w="831"/>
        <w:gridCol w:w="817"/>
        <w:gridCol w:w="840"/>
        <w:gridCol w:w="651"/>
        <w:gridCol w:w="1144"/>
      </w:tblGrid>
      <w:tr w:rsidR="00BC76D3" w:rsidTr="00EF6B59">
        <w:trPr>
          <w:trHeight w:val="49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C76D3" w:rsidTr="00EF6B59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6D3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opravy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kanalizace a vodovodů 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BC76D3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="00BC76D3">
              <w:rPr>
                <w:rFonts w:ascii="Arial" w:hAnsi="Arial"/>
                <w:sz w:val="18"/>
                <w:szCs w:val="18"/>
              </w:rPr>
              <w:t>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3 900,0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BC76D3"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</w:rPr>
              <w:t>40</w:t>
            </w:r>
            <w:r w:rsidR="00BC76D3"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102,0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BC76D3"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</w:rPr>
              <w:t>400</w:t>
            </w:r>
            <w:r w:rsidR="00BC76D3">
              <w:rPr>
                <w:rFonts w:ascii="Arial" w:hAnsi="Arial"/>
                <w:sz w:val="18"/>
                <w:szCs w:val="18"/>
              </w:rPr>
              <w:t>,0</w:t>
            </w:r>
          </w:p>
        </w:tc>
      </w:tr>
      <w:tr w:rsidR="00BC76D3" w:rsidTr="00EF6B59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6D3">
            <w:pPr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hasičská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zbrojnice Strakonice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450</w:t>
            </w:r>
            <w:r w:rsidR="00BC76D3">
              <w:rPr>
                <w:rFonts w:ascii="Arial" w:hAnsi="Arial"/>
                <w:sz w:val="18"/>
                <w:szCs w:val="18"/>
              </w:rPr>
              <w:t xml:space="preserve">,0 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</w:t>
            </w:r>
            <w:r w:rsidR="00C1215A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00,0</w:t>
            </w:r>
          </w:p>
        </w:tc>
      </w:tr>
      <w:tr w:rsidR="00BC76D3" w:rsidTr="00EF6B59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6D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Maj-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rekonstr.ul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 Švandy Dudáka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C1215A" w:rsidP="00C1215A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10 000,0</w:t>
            </w:r>
          </w:p>
        </w:tc>
      </w:tr>
      <w:tr w:rsidR="00BC76D3" w:rsidTr="00EF6B59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C1215A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kanaliz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>. Volyňská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</w:t>
            </w:r>
            <w:r w:rsidR="00BC76D3"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</w:rPr>
              <w:t>100</w:t>
            </w:r>
            <w:r w:rsidR="00BC76D3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-14 350,0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18 750</w:t>
            </w:r>
            <w:r w:rsidR="00BC76D3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10,0</w:t>
            </w:r>
          </w:p>
        </w:tc>
      </w:tr>
      <w:tr w:rsidR="00BC76D3" w:rsidTr="00EF6B59">
        <w:trPr>
          <w:trHeight w:val="116"/>
        </w:trPr>
        <w:tc>
          <w:tcPr>
            <w:tcW w:w="287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C76D3" w:rsidTr="00EF6B59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C76D3" w:rsidTr="00EF6B59">
        <w:trPr>
          <w:trHeight w:val="25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EF6B5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EF6B5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EF6B5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</w:t>
            </w:r>
            <w:r w:rsidR="00BC76D3">
              <w:rPr>
                <w:rFonts w:ascii="Arial" w:hAnsi="Arial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3 900,0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C76D3" w:rsidTr="00EF6B59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F54FE5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F54FE5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F54FE5" w:rsidP="00F54FE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6xxx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F54FE5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450,</w:t>
            </w:r>
            <w:r w:rsidR="00BC76D3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1215A" w:rsidTr="00EF6B59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EF6B59" w:rsidP="00BC71A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C1215A" w:rsidP="00BC71A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F54FE5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F54FE5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F54FE5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F54FE5" w:rsidP="00BC71A9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C1215A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1215A" w:rsidRDefault="00C1215A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C76D3" w:rsidTr="00EF6B59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EF6B59"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2321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EF6B59" w:rsidP="00EF6B5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-1</w:t>
            </w:r>
            <w:r w:rsidR="00F54FE5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="00F54FE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50,0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76D3" w:rsidRDefault="00BC76D3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C76D3" w:rsidRDefault="00BC76D3" w:rsidP="00B53AB2">
      <w:pPr>
        <w:pStyle w:val="Zkladntext2"/>
      </w:pPr>
    </w:p>
    <w:p w:rsidR="00B53AB2" w:rsidRDefault="00B53AB2" w:rsidP="00B53AB2">
      <w:pPr>
        <w:pStyle w:val="Zkladntext2"/>
      </w:pPr>
      <w:r>
        <w:t>RO  č. 4</w:t>
      </w:r>
      <w:r w:rsidR="003C1E7A">
        <w:t>8</w:t>
      </w:r>
      <w:r>
        <w:t xml:space="preserve">  ve výši  2 000 000,- Kč</w:t>
      </w:r>
    </w:p>
    <w:p w:rsidR="00B53AB2" w:rsidRDefault="00B53AB2" w:rsidP="00B53AB2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Chodník u okružní křižovatky ul. </w:t>
      </w:r>
      <w:proofErr w:type="spellStart"/>
      <w:r>
        <w:rPr>
          <w:rFonts w:eastAsia="Calibri"/>
          <w:b w:val="0"/>
          <w:lang w:eastAsia="en-US"/>
        </w:rPr>
        <w:t>Ellerova</w:t>
      </w:r>
      <w:proofErr w:type="spellEnd"/>
      <w:r>
        <w:rPr>
          <w:rFonts w:eastAsia="Calibri"/>
          <w:b w:val="0"/>
          <w:lang w:eastAsia="en-US"/>
        </w:rPr>
        <w:t>“ (akce bude realizována v příštím roce společně s akcí Parkoviště – Beranův Dvůr) na kapitolu komunikace, chodníky, parkoviště – opravy, rekonstrukce, projektová dokumentace. Prostředky budou použity na opravy a rekonstrukce chodníků ve městě.</w:t>
      </w:r>
    </w:p>
    <w:p w:rsidR="00F54FE5" w:rsidRPr="001F2AEF" w:rsidRDefault="00F54FE5" w:rsidP="00F54FE5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120C38" w:rsidTr="00BC71A9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20C38" w:rsidTr="00BC71A9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r w:rsidR="00120C38">
              <w:rPr>
                <w:rFonts w:ascii="Arial" w:hAnsi="Arial"/>
                <w:sz w:val="18"/>
                <w:szCs w:val="18"/>
              </w:rPr>
              <w:t>komunikace, chodníky, parkoviště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4 139,0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120C3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0</w:t>
            </w:r>
            <w:r w:rsidR="00120C38">
              <w:rPr>
                <w:rFonts w:ascii="Arial" w:hAnsi="Arial"/>
                <w:sz w:val="18"/>
                <w:szCs w:val="18"/>
              </w:rPr>
              <w:t>0</w:t>
            </w: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6 139,0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48,6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6 139,0</w:t>
            </w:r>
          </w:p>
        </w:tc>
      </w:tr>
      <w:tr w:rsidR="00120C38" w:rsidTr="00BC71A9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120C38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 w:rsidR="00120C38">
              <w:rPr>
                <w:rFonts w:ascii="Arial" w:hAnsi="Arial"/>
                <w:sz w:val="18"/>
                <w:szCs w:val="18"/>
              </w:rPr>
              <w:t>chodník</w:t>
            </w:r>
            <w:proofErr w:type="gramEnd"/>
            <w:r w:rsidR="00120C38">
              <w:rPr>
                <w:rFonts w:ascii="Arial" w:hAnsi="Arial"/>
                <w:sz w:val="18"/>
                <w:szCs w:val="18"/>
              </w:rPr>
              <w:t xml:space="preserve"> u OK </w:t>
            </w:r>
            <w:proofErr w:type="spellStart"/>
            <w:r w:rsidR="00120C38">
              <w:rPr>
                <w:rFonts w:ascii="Arial" w:hAnsi="Arial"/>
                <w:sz w:val="18"/>
                <w:szCs w:val="18"/>
              </w:rPr>
              <w:t>Ellerova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2 000,0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-2 00</w:t>
            </w:r>
            <w:r w:rsidR="00F54FE5">
              <w:rPr>
                <w:rFonts w:ascii="Arial" w:hAnsi="Arial"/>
                <w:sz w:val="18"/>
                <w:szCs w:val="18"/>
              </w:rPr>
              <w:t>0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</w:t>
            </w:r>
            <w:r w:rsidR="00F54FE5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120C38" w:rsidTr="00BC71A9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20C38" w:rsidTr="00BC71A9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20C38" w:rsidTr="00BC71A9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Pr="00120C38" w:rsidRDefault="00120C38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120C38">
              <w:rPr>
                <w:rFonts w:ascii="Arial" w:hAnsi="Arial"/>
                <w:sz w:val="18"/>
                <w:szCs w:val="18"/>
              </w:rPr>
              <w:t>7xx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P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120C38">
              <w:rPr>
                <w:rFonts w:ascii="Arial" w:hAnsi="Arial"/>
                <w:sz w:val="18"/>
                <w:szCs w:val="18"/>
              </w:rPr>
              <w:t>22xx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Pr="00120C38" w:rsidRDefault="00F54FE5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 w:rsidRPr="00120C38"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120C38">
              <w:rPr>
                <w:rFonts w:ascii="Arial" w:hAnsi="Arial"/>
                <w:sz w:val="18"/>
                <w:szCs w:val="18"/>
              </w:rPr>
              <w:t xml:space="preserve"> 0</w:t>
            </w:r>
            <w:r>
              <w:rPr>
                <w:rFonts w:ascii="Arial" w:hAnsi="Arial"/>
                <w:sz w:val="18"/>
                <w:szCs w:val="18"/>
              </w:rPr>
              <w:t>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E5" w:rsidRDefault="00F54FE5" w:rsidP="00BC71A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20C38" w:rsidTr="00BC71A9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-2 000,0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0C38" w:rsidRDefault="00120C38" w:rsidP="00120C3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C30C52" w:rsidRDefault="00C30C52" w:rsidP="00C30C52">
      <w:pPr>
        <w:widowControl w:val="0"/>
        <w:autoSpaceDE w:val="0"/>
        <w:autoSpaceDN w:val="0"/>
        <w:adjustRightInd w:val="0"/>
        <w:ind w:left="709" w:firstLine="11"/>
        <w:jc w:val="both"/>
        <w:rPr>
          <w:bCs/>
        </w:rPr>
      </w:pPr>
    </w:p>
    <w:p w:rsidR="00B53AB2" w:rsidRDefault="00B53AB2" w:rsidP="00B53AB2">
      <w:pPr>
        <w:widowControl w:val="0"/>
        <w:autoSpaceDE w:val="0"/>
        <w:autoSpaceDN w:val="0"/>
        <w:adjustRightInd w:val="0"/>
        <w:ind w:left="709" w:firstLine="11"/>
        <w:jc w:val="both"/>
      </w:pPr>
      <w:bookmarkStart w:id="0" w:name="_GoBack"/>
      <w:bookmarkEnd w:id="0"/>
    </w:p>
    <w:sectPr w:rsidR="00B53A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401B"/>
    <w:rsid w:val="000701A4"/>
    <w:rsid w:val="00110DBA"/>
    <w:rsid w:val="00120C38"/>
    <w:rsid w:val="001414D5"/>
    <w:rsid w:val="001431B3"/>
    <w:rsid w:val="00147F92"/>
    <w:rsid w:val="00163A5B"/>
    <w:rsid w:val="001921F8"/>
    <w:rsid w:val="001A4FAE"/>
    <w:rsid w:val="001C171B"/>
    <w:rsid w:val="001F2AEF"/>
    <w:rsid w:val="00234B10"/>
    <w:rsid w:val="0024244D"/>
    <w:rsid w:val="0028323F"/>
    <w:rsid w:val="002C401D"/>
    <w:rsid w:val="0033528D"/>
    <w:rsid w:val="003C1E7A"/>
    <w:rsid w:val="004139F8"/>
    <w:rsid w:val="004209F7"/>
    <w:rsid w:val="00504F78"/>
    <w:rsid w:val="005131BE"/>
    <w:rsid w:val="00552ADE"/>
    <w:rsid w:val="0056376F"/>
    <w:rsid w:val="00583C91"/>
    <w:rsid w:val="00585241"/>
    <w:rsid w:val="005940CA"/>
    <w:rsid w:val="00595608"/>
    <w:rsid w:val="006A44B2"/>
    <w:rsid w:val="007115EA"/>
    <w:rsid w:val="00734C9B"/>
    <w:rsid w:val="00784FC4"/>
    <w:rsid w:val="007E43F9"/>
    <w:rsid w:val="007F639F"/>
    <w:rsid w:val="00831992"/>
    <w:rsid w:val="008375C9"/>
    <w:rsid w:val="00856E37"/>
    <w:rsid w:val="008615C7"/>
    <w:rsid w:val="008754DA"/>
    <w:rsid w:val="008A5415"/>
    <w:rsid w:val="00996942"/>
    <w:rsid w:val="009A3BD8"/>
    <w:rsid w:val="00A14D2E"/>
    <w:rsid w:val="00A34CEF"/>
    <w:rsid w:val="00A53E5C"/>
    <w:rsid w:val="00A778AD"/>
    <w:rsid w:val="00AA403C"/>
    <w:rsid w:val="00AE0F45"/>
    <w:rsid w:val="00B50931"/>
    <w:rsid w:val="00B53AB2"/>
    <w:rsid w:val="00B80DE9"/>
    <w:rsid w:val="00BC76D3"/>
    <w:rsid w:val="00BD6B82"/>
    <w:rsid w:val="00C1215A"/>
    <w:rsid w:val="00C15FDC"/>
    <w:rsid w:val="00C24381"/>
    <w:rsid w:val="00C30C52"/>
    <w:rsid w:val="00C348DE"/>
    <w:rsid w:val="00CB6B7B"/>
    <w:rsid w:val="00CC71C7"/>
    <w:rsid w:val="00D1420F"/>
    <w:rsid w:val="00D14C1D"/>
    <w:rsid w:val="00D21BFE"/>
    <w:rsid w:val="00DB1CF0"/>
    <w:rsid w:val="00DF519F"/>
    <w:rsid w:val="00DF53AE"/>
    <w:rsid w:val="00E10178"/>
    <w:rsid w:val="00E10E94"/>
    <w:rsid w:val="00E35D1A"/>
    <w:rsid w:val="00E5463D"/>
    <w:rsid w:val="00E55BD5"/>
    <w:rsid w:val="00E60863"/>
    <w:rsid w:val="00EF6B59"/>
    <w:rsid w:val="00F10492"/>
    <w:rsid w:val="00F25216"/>
    <w:rsid w:val="00F54FE5"/>
    <w:rsid w:val="00FA3AF1"/>
    <w:rsid w:val="00FB29C3"/>
    <w:rsid w:val="00FD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7DCCC"/>
  <w15:chartTrackingRefBased/>
  <w15:docId w15:val="{60B1E2AD-F514-4747-BEC5-2556DC3D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4FE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C30C5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55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5</Pages>
  <Words>1369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9</cp:revision>
  <cp:lastPrinted>2017-05-17T12:18:00Z</cp:lastPrinted>
  <dcterms:created xsi:type="dcterms:W3CDTF">2017-05-09T11:12:00Z</dcterms:created>
  <dcterms:modified xsi:type="dcterms:W3CDTF">2017-08-14T06:29:00Z</dcterms:modified>
</cp:coreProperties>
</file>