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04B6" w:rsidRDefault="005E04B6" w:rsidP="005E04B6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szCs w:val="28"/>
          <w:u w:val="single"/>
        </w:rPr>
      </w:pPr>
      <w:r>
        <w:rPr>
          <w:b/>
          <w:bCs/>
        </w:rPr>
        <w:t xml:space="preserve">   </w:t>
      </w:r>
      <w:r>
        <w:rPr>
          <w:b/>
          <w:bCs/>
          <w:i/>
          <w:iCs/>
          <w:szCs w:val="28"/>
          <w:u w:val="single"/>
        </w:rPr>
        <w:t>- Upravená verze dokumentu z důvodu dodržení přiměřenosti rozsahu zveřejňovaných osobních údajů dle zákona č. 101/2000 Sb., o ochraně osobních údajů, v platném znění</w:t>
      </w:r>
    </w:p>
    <w:p w:rsidR="005E04B6" w:rsidRDefault="005E04B6" w:rsidP="005E04B6">
      <w:pPr>
        <w:pStyle w:val="Nadpis1"/>
      </w:pPr>
    </w:p>
    <w:p w:rsidR="005E04B6" w:rsidRDefault="005E04B6">
      <w:pPr>
        <w:pStyle w:val="Nadpis1"/>
      </w:pPr>
    </w:p>
    <w:p w:rsidR="005E04B6" w:rsidRDefault="005E04B6">
      <w:pPr>
        <w:pStyle w:val="Nadpis1"/>
      </w:pPr>
    </w:p>
    <w:p w:rsidR="00232DB3" w:rsidRDefault="00A027D2">
      <w:pPr>
        <w:pStyle w:val="Nadpis1"/>
      </w:pPr>
      <w:r>
        <w:t>81</w:t>
      </w:r>
      <w:r w:rsidR="00232DB3">
        <w:t>/1</w:t>
      </w:r>
      <w:r w:rsidR="00433E21">
        <w:t>b</w:t>
      </w:r>
      <w:r w:rsidR="00232DB3">
        <w:t xml:space="preserve"> majetkové záležitosti</w:t>
      </w:r>
    </w:p>
    <w:p w:rsidR="00232DB3" w:rsidRDefault="00232DB3"/>
    <w:p w:rsidR="00232DB3" w:rsidRDefault="00232DB3"/>
    <w:p w:rsidR="00232DB3" w:rsidRDefault="00232DB3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32DB3" w:rsidRDefault="00232DB3">
      <w:pPr>
        <w:jc w:val="center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Městský úřad Strakonice</w:t>
      </w:r>
    </w:p>
    <w:p w:rsidR="00232DB3" w:rsidRDefault="00232DB3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  <w:r>
        <w:t>odbor majetkový</w:t>
      </w:r>
    </w:p>
    <w:p w:rsidR="00232DB3" w:rsidRDefault="00232DB3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232DB3" w:rsidRDefault="00232DB3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232DB3" w:rsidRDefault="00232DB3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232DB3" w:rsidRDefault="00232DB3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232DB3" w:rsidRDefault="00232DB3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232DB3" w:rsidRDefault="00232DB3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Návrh usnesení RM</w:t>
      </w:r>
    </w:p>
    <w:p w:rsidR="00232DB3" w:rsidRDefault="00232DB3">
      <w:pPr>
        <w:widowControl w:val="0"/>
        <w:autoSpaceDE w:val="0"/>
        <w:autoSpaceDN w:val="0"/>
        <w:adjustRightInd w:val="0"/>
        <w:jc w:val="center"/>
        <w:rPr>
          <w:u w:val="single"/>
        </w:rPr>
      </w:pPr>
      <w:r>
        <w:rPr>
          <w:u w:val="single"/>
        </w:rPr>
        <w:t>majetkové záležitosti</w:t>
      </w:r>
    </w:p>
    <w:p w:rsidR="00232DB3" w:rsidRDefault="00232DB3">
      <w:pPr>
        <w:widowControl w:val="0"/>
        <w:autoSpaceDE w:val="0"/>
        <w:autoSpaceDN w:val="0"/>
        <w:adjustRightInd w:val="0"/>
        <w:rPr>
          <w:u w:val="single"/>
        </w:rPr>
      </w:pPr>
    </w:p>
    <w:p w:rsidR="00232DB3" w:rsidRDefault="00232DB3">
      <w:pPr>
        <w:widowControl w:val="0"/>
        <w:autoSpaceDE w:val="0"/>
        <w:autoSpaceDN w:val="0"/>
        <w:adjustRightInd w:val="0"/>
        <w:rPr>
          <w:u w:val="single"/>
        </w:rPr>
      </w:pPr>
    </w:p>
    <w:p w:rsidR="00232DB3" w:rsidRDefault="00232DB3">
      <w:pPr>
        <w:widowControl w:val="0"/>
        <w:autoSpaceDE w:val="0"/>
        <w:autoSpaceDN w:val="0"/>
        <w:adjustRightInd w:val="0"/>
        <w:rPr>
          <w:u w:val="single"/>
        </w:rPr>
      </w:pPr>
    </w:p>
    <w:p w:rsidR="00232DB3" w:rsidRDefault="00232DB3">
      <w:pPr>
        <w:widowControl w:val="0"/>
        <w:autoSpaceDE w:val="0"/>
        <w:autoSpaceDN w:val="0"/>
        <w:adjustRightInd w:val="0"/>
        <w:rPr>
          <w:u w:val="single"/>
        </w:rPr>
      </w:pPr>
    </w:p>
    <w:p w:rsidR="00232DB3" w:rsidRDefault="00232DB3">
      <w:pPr>
        <w:widowControl w:val="0"/>
        <w:autoSpaceDE w:val="0"/>
        <w:autoSpaceDN w:val="0"/>
        <w:adjustRightInd w:val="0"/>
        <w:rPr>
          <w:u w:val="single"/>
        </w:rPr>
      </w:pPr>
    </w:p>
    <w:p w:rsidR="00232DB3" w:rsidRDefault="00232DB3">
      <w:pPr>
        <w:widowControl w:val="0"/>
        <w:autoSpaceDE w:val="0"/>
        <w:autoSpaceDN w:val="0"/>
        <w:adjustRightInd w:val="0"/>
        <w:rPr>
          <w:u w:val="single"/>
        </w:rPr>
      </w:pPr>
    </w:p>
    <w:p w:rsidR="00232DB3" w:rsidRDefault="00232DB3">
      <w:pPr>
        <w:widowControl w:val="0"/>
        <w:autoSpaceDE w:val="0"/>
        <w:autoSpaceDN w:val="0"/>
        <w:adjustRightInd w:val="0"/>
        <w:rPr>
          <w:u w:val="single"/>
        </w:rPr>
      </w:pPr>
    </w:p>
    <w:p w:rsidR="00232DB3" w:rsidRDefault="00232DB3">
      <w:pPr>
        <w:widowControl w:val="0"/>
        <w:autoSpaceDE w:val="0"/>
        <w:autoSpaceDN w:val="0"/>
        <w:adjustRightInd w:val="0"/>
        <w:rPr>
          <w:u w:val="single"/>
        </w:rPr>
      </w:pPr>
    </w:p>
    <w:p w:rsidR="00232DB3" w:rsidRDefault="00232DB3">
      <w:pPr>
        <w:widowControl w:val="0"/>
        <w:autoSpaceDE w:val="0"/>
        <w:autoSpaceDN w:val="0"/>
        <w:adjustRightInd w:val="0"/>
        <w:rPr>
          <w:u w:val="single"/>
        </w:rPr>
      </w:pPr>
    </w:p>
    <w:p w:rsidR="00232DB3" w:rsidRDefault="00232DB3">
      <w:pPr>
        <w:widowControl w:val="0"/>
        <w:autoSpaceDE w:val="0"/>
        <w:autoSpaceDN w:val="0"/>
        <w:adjustRightInd w:val="0"/>
        <w:rPr>
          <w:u w:val="single"/>
        </w:rPr>
      </w:pPr>
    </w:p>
    <w:p w:rsidR="00232DB3" w:rsidRDefault="00232DB3">
      <w:pPr>
        <w:widowControl w:val="0"/>
        <w:autoSpaceDE w:val="0"/>
        <w:autoSpaceDN w:val="0"/>
        <w:adjustRightInd w:val="0"/>
        <w:rPr>
          <w:u w:val="single"/>
        </w:rPr>
      </w:pPr>
    </w:p>
    <w:p w:rsidR="00232DB3" w:rsidRDefault="00232DB3">
      <w:pPr>
        <w:widowControl w:val="0"/>
        <w:autoSpaceDE w:val="0"/>
        <w:autoSpaceDN w:val="0"/>
        <w:adjustRightInd w:val="0"/>
        <w:rPr>
          <w:u w:val="single"/>
        </w:rPr>
      </w:pPr>
    </w:p>
    <w:p w:rsidR="00232DB3" w:rsidRDefault="00232DB3">
      <w:pPr>
        <w:widowControl w:val="0"/>
        <w:autoSpaceDE w:val="0"/>
        <w:autoSpaceDN w:val="0"/>
        <w:adjustRightInd w:val="0"/>
        <w:rPr>
          <w:u w:val="single"/>
        </w:rPr>
      </w:pPr>
    </w:p>
    <w:p w:rsidR="00232DB3" w:rsidRDefault="00232DB3">
      <w:pPr>
        <w:widowControl w:val="0"/>
        <w:autoSpaceDE w:val="0"/>
        <w:autoSpaceDN w:val="0"/>
        <w:adjustRightInd w:val="0"/>
        <w:rPr>
          <w:u w:val="single"/>
        </w:rPr>
      </w:pPr>
    </w:p>
    <w:p w:rsidR="00232DB3" w:rsidRDefault="00232DB3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232DB3" w:rsidRDefault="00232DB3">
      <w:pPr>
        <w:widowControl w:val="0"/>
        <w:autoSpaceDE w:val="0"/>
        <w:autoSpaceDN w:val="0"/>
        <w:adjustRightInd w:val="0"/>
        <w:jc w:val="both"/>
      </w:pPr>
      <w:r>
        <w:t>K projednání v </w:t>
      </w:r>
      <w:r w:rsidR="00BE0064">
        <w:t xml:space="preserve">radě města dne </w:t>
      </w:r>
      <w:r w:rsidR="00A027D2">
        <w:t>23</w:t>
      </w:r>
      <w:r w:rsidR="001F4A53">
        <w:t xml:space="preserve">. </w:t>
      </w:r>
      <w:r w:rsidR="00A027D2">
        <w:t>srpna</w:t>
      </w:r>
      <w:r w:rsidR="001F4A53">
        <w:t xml:space="preserve"> 2017</w:t>
      </w:r>
    </w:p>
    <w:p w:rsidR="00232DB3" w:rsidRDefault="00232DB3">
      <w:pPr>
        <w:widowControl w:val="0"/>
        <w:autoSpaceDE w:val="0"/>
        <w:autoSpaceDN w:val="0"/>
        <w:adjustRightInd w:val="0"/>
        <w:jc w:val="both"/>
      </w:pPr>
    </w:p>
    <w:p w:rsidR="00232DB3" w:rsidRDefault="00232DB3">
      <w:pPr>
        <w:widowControl w:val="0"/>
        <w:autoSpaceDE w:val="0"/>
        <w:autoSpaceDN w:val="0"/>
        <w:adjustRightInd w:val="0"/>
        <w:jc w:val="both"/>
      </w:pPr>
    </w:p>
    <w:p w:rsidR="00232DB3" w:rsidRDefault="00232DB3">
      <w:pPr>
        <w:widowControl w:val="0"/>
        <w:autoSpaceDE w:val="0"/>
        <w:autoSpaceDN w:val="0"/>
        <w:adjustRightInd w:val="0"/>
        <w:jc w:val="both"/>
      </w:pPr>
    </w:p>
    <w:p w:rsidR="00232DB3" w:rsidRDefault="00232DB3">
      <w:pPr>
        <w:widowControl w:val="0"/>
        <w:autoSpaceDE w:val="0"/>
        <w:autoSpaceDN w:val="0"/>
        <w:adjustRightInd w:val="0"/>
        <w:jc w:val="both"/>
      </w:pPr>
    </w:p>
    <w:p w:rsidR="00232DB3" w:rsidRDefault="00232DB3">
      <w:pPr>
        <w:widowControl w:val="0"/>
        <w:autoSpaceDE w:val="0"/>
        <w:autoSpaceDN w:val="0"/>
        <w:adjustRightInd w:val="0"/>
        <w:jc w:val="both"/>
      </w:pPr>
    </w:p>
    <w:p w:rsidR="00232DB3" w:rsidRDefault="00232DB3">
      <w:pPr>
        <w:widowControl w:val="0"/>
        <w:autoSpaceDE w:val="0"/>
        <w:autoSpaceDN w:val="0"/>
        <w:adjustRightInd w:val="0"/>
        <w:jc w:val="both"/>
      </w:pPr>
    </w:p>
    <w:p w:rsidR="00232DB3" w:rsidRDefault="00232DB3">
      <w:pPr>
        <w:widowControl w:val="0"/>
        <w:autoSpaceDE w:val="0"/>
        <w:autoSpaceDN w:val="0"/>
        <w:adjustRightInd w:val="0"/>
        <w:jc w:val="both"/>
      </w:pPr>
    </w:p>
    <w:p w:rsidR="00232DB3" w:rsidRDefault="00232DB3">
      <w:pPr>
        <w:widowControl w:val="0"/>
        <w:autoSpaceDE w:val="0"/>
        <w:autoSpaceDN w:val="0"/>
        <w:adjustRightInd w:val="0"/>
        <w:jc w:val="both"/>
      </w:pPr>
    </w:p>
    <w:p w:rsidR="00232DB3" w:rsidRDefault="00232DB3">
      <w:pPr>
        <w:widowControl w:val="0"/>
        <w:autoSpaceDE w:val="0"/>
        <w:autoSpaceDN w:val="0"/>
        <w:adjustRightInd w:val="0"/>
        <w:jc w:val="both"/>
      </w:pPr>
    </w:p>
    <w:p w:rsidR="00232DB3" w:rsidRDefault="00232DB3">
      <w:pPr>
        <w:widowControl w:val="0"/>
        <w:autoSpaceDE w:val="0"/>
        <w:autoSpaceDN w:val="0"/>
        <w:adjustRightInd w:val="0"/>
        <w:jc w:val="both"/>
      </w:pPr>
      <w:r>
        <w:rPr>
          <w:b/>
          <w:bCs/>
        </w:rPr>
        <w:t>Předkládá:</w:t>
      </w:r>
      <w:r>
        <w:rPr>
          <w:b/>
          <w:bCs/>
        </w:rPr>
        <w:tab/>
      </w:r>
      <w:r>
        <w:t xml:space="preserve">Ing. Jana </w:t>
      </w:r>
      <w:proofErr w:type="spellStart"/>
      <w:r>
        <w:t>Narovcová</w:t>
      </w:r>
      <w:proofErr w:type="spellEnd"/>
    </w:p>
    <w:p w:rsidR="00232DB3" w:rsidRDefault="00232DB3">
      <w:pPr>
        <w:widowControl w:val="0"/>
        <w:autoSpaceDE w:val="0"/>
        <w:autoSpaceDN w:val="0"/>
        <w:adjustRightInd w:val="0"/>
        <w:jc w:val="both"/>
      </w:pPr>
      <w:r>
        <w:t xml:space="preserve">  </w:t>
      </w:r>
      <w:r>
        <w:tab/>
      </w:r>
      <w:r>
        <w:tab/>
        <w:t>vedoucí majetkového odboru</w:t>
      </w:r>
    </w:p>
    <w:p w:rsidR="00232DB3" w:rsidRDefault="00232DB3">
      <w:pPr>
        <w:widowControl w:val="0"/>
        <w:autoSpaceDE w:val="0"/>
        <w:autoSpaceDN w:val="0"/>
        <w:adjustRightInd w:val="0"/>
        <w:jc w:val="both"/>
      </w:pPr>
    </w:p>
    <w:p w:rsidR="00232DB3" w:rsidRDefault="00232DB3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  <w:sectPr w:rsidR="00232DB3">
          <w:footerReference w:type="even" r:id="rId8"/>
          <w:footerReference w:type="default" r:id="rId9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355807" w:rsidRDefault="00355807" w:rsidP="00355807">
      <w:pPr>
        <w:pStyle w:val="Nadpis2"/>
      </w:pPr>
      <w:r>
        <w:lastRenderedPageBreak/>
        <w:t xml:space="preserve">Průmyslová zóna </w:t>
      </w:r>
      <w:proofErr w:type="spellStart"/>
      <w:r>
        <w:t>Hajská</w:t>
      </w:r>
      <w:proofErr w:type="spellEnd"/>
      <w:r>
        <w:t xml:space="preserve"> </w:t>
      </w:r>
    </w:p>
    <w:p w:rsidR="00946CB1" w:rsidRPr="00E55DAA" w:rsidRDefault="00946CB1" w:rsidP="00946CB1">
      <w:pPr>
        <w:pStyle w:val="BodyText32"/>
        <w:widowControl/>
        <w:rPr>
          <w:b/>
          <w:bCs/>
          <w:u w:val="single"/>
        </w:rPr>
      </w:pPr>
      <w:r w:rsidRPr="00E55DAA">
        <w:rPr>
          <w:b/>
          <w:bCs/>
          <w:u w:val="single"/>
        </w:rPr>
        <w:t>Návrh usnesení:</w:t>
      </w:r>
    </w:p>
    <w:p w:rsidR="00946CB1" w:rsidRPr="00E55DAA" w:rsidRDefault="00946CB1" w:rsidP="00946CB1">
      <w:pPr>
        <w:pStyle w:val="Zkladntext"/>
        <w:jc w:val="both"/>
        <w:outlineLvl w:val="0"/>
      </w:pPr>
      <w:r w:rsidRPr="00E55DAA">
        <w:t xml:space="preserve">RM po projednání </w:t>
      </w:r>
    </w:p>
    <w:p w:rsidR="00946CB1" w:rsidRPr="00E55DAA" w:rsidRDefault="00946CB1" w:rsidP="00946CB1">
      <w:pPr>
        <w:pStyle w:val="Zkladntext"/>
        <w:jc w:val="both"/>
        <w:outlineLvl w:val="0"/>
      </w:pPr>
      <w:r w:rsidRPr="00E55DAA">
        <w:t>doporučuje ZM</w:t>
      </w:r>
    </w:p>
    <w:p w:rsidR="00946CB1" w:rsidRPr="00E55DAA" w:rsidRDefault="00946CB1" w:rsidP="00946CB1">
      <w:pPr>
        <w:pStyle w:val="Nadpis3"/>
      </w:pPr>
      <w:r w:rsidRPr="00E55DAA">
        <w:t>I. Souhlas</w:t>
      </w:r>
      <w:r w:rsidR="00E55DAA" w:rsidRPr="00E55DAA">
        <w:t>it</w:t>
      </w:r>
    </w:p>
    <w:p w:rsidR="00946CB1" w:rsidRPr="00E55DAA" w:rsidRDefault="00946CB1" w:rsidP="00946CB1">
      <w:pPr>
        <w:jc w:val="both"/>
      </w:pPr>
      <w:r w:rsidRPr="00E55DAA">
        <w:t>s vyhlášením záměru na prodej následující pozemků, příp. jejich části, a to včetně veškerých jejich součástí a příslušenství (tedy i včetně případných staveb, které jsou součástí těchto pozemků):</w:t>
      </w:r>
    </w:p>
    <w:p w:rsidR="00946CB1" w:rsidRDefault="00946CB1" w:rsidP="00946CB1"/>
    <w:p w:rsidR="00946CB1" w:rsidRPr="00942AAF" w:rsidRDefault="00946CB1" w:rsidP="00946CB1">
      <w:pPr>
        <w:pStyle w:val="Claneka"/>
        <w:keepLines w:val="0"/>
        <w:numPr>
          <w:ilvl w:val="2"/>
          <w:numId w:val="28"/>
        </w:numPr>
        <w:ind w:left="1134" w:hanging="567"/>
        <w:rPr>
          <w:sz w:val="24"/>
        </w:rPr>
      </w:pPr>
      <w:bookmarkStart w:id="0" w:name="_Ref486256235"/>
      <w:r>
        <w:rPr>
          <w:sz w:val="24"/>
        </w:rPr>
        <w:t xml:space="preserve">část pozemku </w:t>
      </w:r>
      <w:proofErr w:type="spellStart"/>
      <w:r w:rsidRPr="00942AAF">
        <w:rPr>
          <w:sz w:val="24"/>
        </w:rPr>
        <w:t>parc</w:t>
      </w:r>
      <w:proofErr w:type="spellEnd"/>
      <w:r w:rsidRPr="00942AAF">
        <w:rPr>
          <w:sz w:val="24"/>
        </w:rPr>
        <w:t xml:space="preserve">. </w:t>
      </w:r>
      <w:proofErr w:type="gramStart"/>
      <w:r w:rsidRPr="00942AAF">
        <w:rPr>
          <w:sz w:val="24"/>
        </w:rPr>
        <w:t>č.</w:t>
      </w:r>
      <w:proofErr w:type="gramEnd"/>
      <w:r w:rsidRPr="00942AAF">
        <w:rPr>
          <w:sz w:val="24"/>
        </w:rPr>
        <w:t xml:space="preserve"> 1112/1 o </w:t>
      </w:r>
      <w:r>
        <w:rPr>
          <w:sz w:val="24"/>
        </w:rPr>
        <w:t xml:space="preserve">přibližné </w:t>
      </w:r>
      <w:r w:rsidRPr="000A5277">
        <w:rPr>
          <w:sz w:val="24"/>
        </w:rPr>
        <w:t>výměře 12.263 m</w:t>
      </w:r>
      <w:r w:rsidRPr="000A5277">
        <w:rPr>
          <w:sz w:val="24"/>
          <w:vertAlign w:val="superscript"/>
        </w:rPr>
        <w:t>2</w:t>
      </w:r>
      <w:r w:rsidRPr="000A5277">
        <w:rPr>
          <w:sz w:val="24"/>
        </w:rPr>
        <w:t>;</w:t>
      </w:r>
      <w:bookmarkEnd w:id="0"/>
      <w:r w:rsidRPr="00942AAF">
        <w:rPr>
          <w:sz w:val="24"/>
        </w:rPr>
        <w:t xml:space="preserve"> </w:t>
      </w:r>
    </w:p>
    <w:p w:rsidR="00946CB1" w:rsidRPr="00942AAF" w:rsidRDefault="00946CB1" w:rsidP="00946CB1">
      <w:pPr>
        <w:pStyle w:val="Claneka"/>
        <w:keepLines w:val="0"/>
        <w:numPr>
          <w:ilvl w:val="2"/>
          <w:numId w:val="28"/>
        </w:numPr>
        <w:ind w:left="1134" w:hanging="567"/>
        <w:rPr>
          <w:sz w:val="24"/>
        </w:rPr>
      </w:pPr>
      <w:r>
        <w:rPr>
          <w:sz w:val="24"/>
        </w:rPr>
        <w:t xml:space="preserve">část pozemku </w:t>
      </w:r>
      <w:proofErr w:type="spellStart"/>
      <w:r w:rsidRPr="00942AAF">
        <w:rPr>
          <w:sz w:val="24"/>
        </w:rPr>
        <w:t>parc</w:t>
      </w:r>
      <w:proofErr w:type="spellEnd"/>
      <w:r w:rsidRPr="00942AAF">
        <w:rPr>
          <w:sz w:val="24"/>
        </w:rPr>
        <w:t xml:space="preserve">. </w:t>
      </w:r>
      <w:proofErr w:type="gramStart"/>
      <w:r w:rsidRPr="00942AAF">
        <w:rPr>
          <w:sz w:val="24"/>
        </w:rPr>
        <w:t>č.</w:t>
      </w:r>
      <w:proofErr w:type="gramEnd"/>
      <w:r w:rsidRPr="00942AAF">
        <w:rPr>
          <w:sz w:val="24"/>
        </w:rPr>
        <w:t xml:space="preserve"> 1109/3 o </w:t>
      </w:r>
      <w:r>
        <w:rPr>
          <w:sz w:val="24"/>
        </w:rPr>
        <w:t xml:space="preserve">přibližné </w:t>
      </w:r>
      <w:r w:rsidRPr="00942AAF">
        <w:rPr>
          <w:sz w:val="24"/>
        </w:rPr>
        <w:t xml:space="preserve">výměře </w:t>
      </w:r>
      <w:r>
        <w:rPr>
          <w:sz w:val="24"/>
        </w:rPr>
        <w:t>9.818</w:t>
      </w:r>
      <w:r w:rsidRPr="00942AAF">
        <w:rPr>
          <w:sz w:val="24"/>
        </w:rPr>
        <w:t xml:space="preserve"> m</w:t>
      </w:r>
      <w:r w:rsidRPr="00942AAF">
        <w:rPr>
          <w:sz w:val="24"/>
          <w:vertAlign w:val="superscript"/>
        </w:rPr>
        <w:t>2</w:t>
      </w:r>
      <w:r w:rsidRPr="00942AAF">
        <w:rPr>
          <w:sz w:val="24"/>
        </w:rPr>
        <w:t>;</w:t>
      </w:r>
    </w:p>
    <w:p w:rsidR="00946CB1" w:rsidRPr="00942AAF" w:rsidRDefault="00946CB1" w:rsidP="00946CB1">
      <w:pPr>
        <w:pStyle w:val="Claneka"/>
        <w:keepLines w:val="0"/>
        <w:numPr>
          <w:ilvl w:val="2"/>
          <w:numId w:val="28"/>
        </w:numPr>
        <w:ind w:left="1134" w:hanging="567"/>
        <w:rPr>
          <w:sz w:val="24"/>
        </w:rPr>
      </w:pPr>
      <w:bookmarkStart w:id="1" w:name="_Ref488240029"/>
      <w:r>
        <w:rPr>
          <w:sz w:val="24"/>
        </w:rPr>
        <w:t xml:space="preserve">pozemek </w:t>
      </w:r>
      <w:proofErr w:type="spellStart"/>
      <w:r w:rsidRPr="00942AAF">
        <w:rPr>
          <w:sz w:val="24"/>
        </w:rPr>
        <w:t>parc</w:t>
      </w:r>
      <w:proofErr w:type="spellEnd"/>
      <w:r w:rsidRPr="00942AAF">
        <w:rPr>
          <w:sz w:val="24"/>
        </w:rPr>
        <w:t xml:space="preserve">. </w:t>
      </w:r>
      <w:proofErr w:type="gramStart"/>
      <w:r w:rsidRPr="00942AAF">
        <w:rPr>
          <w:sz w:val="24"/>
        </w:rPr>
        <w:t>č.</w:t>
      </w:r>
      <w:proofErr w:type="gramEnd"/>
      <w:r w:rsidRPr="00942AAF">
        <w:rPr>
          <w:sz w:val="24"/>
        </w:rPr>
        <w:t xml:space="preserve"> 1109/5 o výměře 1.649 m</w:t>
      </w:r>
      <w:r w:rsidRPr="00942AAF">
        <w:rPr>
          <w:sz w:val="24"/>
          <w:vertAlign w:val="superscript"/>
        </w:rPr>
        <w:t>2</w:t>
      </w:r>
      <w:r w:rsidRPr="00942AAF">
        <w:rPr>
          <w:sz w:val="24"/>
        </w:rPr>
        <w:t>;</w:t>
      </w:r>
      <w:bookmarkEnd w:id="1"/>
    </w:p>
    <w:p w:rsidR="00946CB1" w:rsidRPr="00942AAF" w:rsidRDefault="00946CB1" w:rsidP="00946CB1">
      <w:pPr>
        <w:pStyle w:val="Claneka"/>
        <w:keepLines w:val="0"/>
        <w:numPr>
          <w:ilvl w:val="2"/>
          <w:numId w:val="28"/>
        </w:numPr>
        <w:ind w:left="1134" w:hanging="567"/>
        <w:rPr>
          <w:sz w:val="24"/>
        </w:rPr>
      </w:pPr>
      <w:r>
        <w:rPr>
          <w:sz w:val="24"/>
        </w:rPr>
        <w:t xml:space="preserve">pozemek </w:t>
      </w:r>
      <w:proofErr w:type="spellStart"/>
      <w:r w:rsidRPr="00942AAF">
        <w:rPr>
          <w:sz w:val="24"/>
        </w:rPr>
        <w:t>parc</w:t>
      </w:r>
      <w:proofErr w:type="spellEnd"/>
      <w:r w:rsidRPr="00942AAF">
        <w:rPr>
          <w:sz w:val="24"/>
        </w:rPr>
        <w:t xml:space="preserve">. </w:t>
      </w:r>
      <w:proofErr w:type="gramStart"/>
      <w:r w:rsidRPr="00942AAF">
        <w:rPr>
          <w:sz w:val="24"/>
        </w:rPr>
        <w:t>č.</w:t>
      </w:r>
      <w:proofErr w:type="gramEnd"/>
      <w:r w:rsidRPr="00942AAF">
        <w:rPr>
          <w:sz w:val="24"/>
        </w:rPr>
        <w:t xml:space="preserve"> 1109/4 o výměře 465 m</w:t>
      </w:r>
      <w:r w:rsidRPr="00942AAF">
        <w:rPr>
          <w:sz w:val="24"/>
          <w:vertAlign w:val="superscript"/>
        </w:rPr>
        <w:t>2</w:t>
      </w:r>
      <w:r w:rsidRPr="00942AAF">
        <w:rPr>
          <w:sz w:val="24"/>
        </w:rPr>
        <w:t>; a</w:t>
      </w:r>
    </w:p>
    <w:p w:rsidR="00946CB1" w:rsidRPr="00942AAF" w:rsidRDefault="00946CB1" w:rsidP="00946CB1">
      <w:pPr>
        <w:pStyle w:val="Claneka"/>
        <w:keepLines w:val="0"/>
        <w:numPr>
          <w:ilvl w:val="2"/>
          <w:numId w:val="28"/>
        </w:numPr>
        <w:ind w:left="1134" w:hanging="567"/>
        <w:rPr>
          <w:sz w:val="24"/>
        </w:rPr>
      </w:pPr>
      <w:bookmarkStart w:id="2" w:name="_Ref488240034"/>
      <w:r>
        <w:rPr>
          <w:sz w:val="24"/>
        </w:rPr>
        <w:t xml:space="preserve">pozemek </w:t>
      </w:r>
      <w:proofErr w:type="spellStart"/>
      <w:r w:rsidRPr="00942AAF">
        <w:rPr>
          <w:sz w:val="24"/>
        </w:rPr>
        <w:t>parc</w:t>
      </w:r>
      <w:proofErr w:type="spellEnd"/>
      <w:r w:rsidRPr="00942AAF">
        <w:rPr>
          <w:sz w:val="24"/>
        </w:rPr>
        <w:t>.</w:t>
      </w:r>
      <w:r>
        <w:rPr>
          <w:sz w:val="24"/>
        </w:rPr>
        <w:t xml:space="preserve"> </w:t>
      </w:r>
      <w:proofErr w:type="gramStart"/>
      <w:r w:rsidRPr="00942AAF">
        <w:rPr>
          <w:sz w:val="24"/>
        </w:rPr>
        <w:t>č</w:t>
      </w:r>
      <w:r>
        <w:rPr>
          <w:sz w:val="24"/>
        </w:rPr>
        <w:t>.</w:t>
      </w:r>
      <w:proofErr w:type="gramEnd"/>
      <w:r w:rsidRPr="00942AAF">
        <w:rPr>
          <w:sz w:val="24"/>
        </w:rPr>
        <w:t xml:space="preserve"> 1111/5 o výměře 26</w:t>
      </w:r>
      <w:r>
        <w:rPr>
          <w:sz w:val="24"/>
        </w:rPr>
        <w:t xml:space="preserve"> </w:t>
      </w:r>
      <w:r w:rsidRPr="00942AAF">
        <w:rPr>
          <w:sz w:val="24"/>
        </w:rPr>
        <w:t>m</w:t>
      </w:r>
      <w:r w:rsidRPr="00942AAF">
        <w:rPr>
          <w:sz w:val="24"/>
          <w:vertAlign w:val="superscript"/>
        </w:rPr>
        <w:t>2</w:t>
      </w:r>
      <w:r w:rsidRPr="00942AAF">
        <w:rPr>
          <w:sz w:val="24"/>
        </w:rPr>
        <w:t>;</w:t>
      </w:r>
      <w:bookmarkEnd w:id="2"/>
    </w:p>
    <w:p w:rsidR="00946CB1" w:rsidRPr="00FD2D47" w:rsidRDefault="00946CB1" w:rsidP="00946CB1"/>
    <w:p w:rsidR="00946CB1" w:rsidRDefault="00946CB1" w:rsidP="00946CB1">
      <w:pPr>
        <w:jc w:val="both"/>
      </w:pPr>
      <w:r w:rsidRPr="00FD2D47">
        <w:rPr>
          <w:noProof/>
        </w:rPr>
        <w:t>vše v </w:t>
      </w:r>
      <w:r w:rsidRPr="00FD2D47">
        <w:t xml:space="preserve">katastrálním území </w:t>
      </w:r>
      <w:r>
        <w:t>Strakonice</w:t>
      </w:r>
      <w:r w:rsidRPr="00FD2D47">
        <w:t xml:space="preserve">, obec </w:t>
      </w:r>
      <w:r>
        <w:t>Strakonice,</w:t>
      </w:r>
      <w:r w:rsidRPr="00FD2D47">
        <w:t xml:space="preserve"> zapsán</w:t>
      </w:r>
      <w:r>
        <w:t>o</w:t>
      </w:r>
      <w:r w:rsidRPr="00FD2D47">
        <w:t xml:space="preserve"> na listu vlastnictví č. </w:t>
      </w:r>
      <w:r>
        <w:t xml:space="preserve">1 </w:t>
      </w:r>
      <w:r w:rsidRPr="00FD2D47">
        <w:t xml:space="preserve">vedeném Katastrální úřad pro </w:t>
      </w:r>
      <w:r>
        <w:t>Jihočeský kraj</w:t>
      </w:r>
      <w:r w:rsidRPr="00FD2D47">
        <w:t xml:space="preserve">, Katastrální pracoviště </w:t>
      </w:r>
      <w:r>
        <w:t>Strakonice</w:t>
      </w:r>
      <w:r w:rsidRPr="00FD2D47">
        <w:t xml:space="preserve">, pro katastrální území </w:t>
      </w:r>
      <w:r>
        <w:t>Strakonice</w:t>
      </w:r>
      <w:r w:rsidRPr="00FD2D47">
        <w:t xml:space="preserve">, obec </w:t>
      </w:r>
      <w:r>
        <w:t>Strakonice; a</w:t>
      </w:r>
    </w:p>
    <w:p w:rsidR="00946CB1" w:rsidRDefault="00946CB1" w:rsidP="00946CB1">
      <w:pPr>
        <w:jc w:val="both"/>
      </w:pPr>
    </w:p>
    <w:p w:rsidR="00946CB1" w:rsidRPr="00942AAF" w:rsidRDefault="00946CB1" w:rsidP="00946CB1">
      <w:pPr>
        <w:pStyle w:val="Claneka"/>
        <w:keepLines w:val="0"/>
        <w:numPr>
          <w:ilvl w:val="2"/>
          <w:numId w:val="28"/>
        </w:numPr>
        <w:ind w:left="1134" w:hanging="567"/>
        <w:rPr>
          <w:sz w:val="24"/>
        </w:rPr>
      </w:pPr>
      <w:bookmarkStart w:id="3" w:name="_Ref488240000"/>
      <w:r>
        <w:rPr>
          <w:sz w:val="24"/>
        </w:rPr>
        <w:t xml:space="preserve">pozemek </w:t>
      </w:r>
      <w:proofErr w:type="spellStart"/>
      <w:r w:rsidRPr="00942AAF">
        <w:rPr>
          <w:sz w:val="24"/>
        </w:rPr>
        <w:t>parc</w:t>
      </w:r>
      <w:proofErr w:type="spellEnd"/>
      <w:r w:rsidRPr="00942AAF">
        <w:rPr>
          <w:sz w:val="24"/>
        </w:rPr>
        <w:t xml:space="preserve">. </w:t>
      </w:r>
      <w:proofErr w:type="gramStart"/>
      <w:r w:rsidRPr="00942AAF">
        <w:rPr>
          <w:sz w:val="24"/>
        </w:rPr>
        <w:t>č.</w:t>
      </w:r>
      <w:proofErr w:type="gramEnd"/>
      <w:r w:rsidRPr="00942AAF">
        <w:rPr>
          <w:sz w:val="24"/>
        </w:rPr>
        <w:t xml:space="preserve"> 88/3 o výměře 5.437 m</w:t>
      </w:r>
      <w:r w:rsidRPr="00942AAF">
        <w:rPr>
          <w:sz w:val="24"/>
          <w:vertAlign w:val="superscript"/>
        </w:rPr>
        <w:t>2</w:t>
      </w:r>
      <w:r w:rsidRPr="00942AAF">
        <w:rPr>
          <w:sz w:val="24"/>
        </w:rPr>
        <w:t>; a</w:t>
      </w:r>
      <w:bookmarkEnd w:id="3"/>
    </w:p>
    <w:p w:rsidR="00946CB1" w:rsidRPr="00942AAF" w:rsidRDefault="00946CB1" w:rsidP="00946CB1">
      <w:pPr>
        <w:pStyle w:val="Claneka"/>
        <w:keepLines w:val="0"/>
        <w:numPr>
          <w:ilvl w:val="2"/>
          <w:numId w:val="28"/>
        </w:numPr>
        <w:ind w:left="1134" w:hanging="567"/>
        <w:rPr>
          <w:sz w:val="24"/>
        </w:rPr>
      </w:pPr>
      <w:bookmarkStart w:id="4" w:name="_Ref486256242"/>
      <w:r>
        <w:rPr>
          <w:sz w:val="24"/>
        </w:rPr>
        <w:t xml:space="preserve">pozemek </w:t>
      </w:r>
      <w:proofErr w:type="spellStart"/>
      <w:r w:rsidRPr="00942AAF">
        <w:rPr>
          <w:sz w:val="24"/>
        </w:rPr>
        <w:t>parc</w:t>
      </w:r>
      <w:proofErr w:type="spellEnd"/>
      <w:r w:rsidRPr="00942AAF">
        <w:rPr>
          <w:sz w:val="24"/>
        </w:rPr>
        <w:t xml:space="preserve">. </w:t>
      </w:r>
      <w:proofErr w:type="gramStart"/>
      <w:r w:rsidRPr="00942AAF">
        <w:rPr>
          <w:sz w:val="24"/>
        </w:rPr>
        <w:t>č.</w:t>
      </w:r>
      <w:proofErr w:type="gramEnd"/>
      <w:r w:rsidRPr="00942AAF">
        <w:rPr>
          <w:sz w:val="24"/>
        </w:rPr>
        <w:t xml:space="preserve"> 88/2 o výměře 248 m</w:t>
      </w:r>
      <w:r w:rsidRPr="00942AAF">
        <w:rPr>
          <w:sz w:val="24"/>
          <w:vertAlign w:val="superscript"/>
        </w:rPr>
        <w:t>2</w:t>
      </w:r>
      <w:r w:rsidRPr="00942AAF">
        <w:rPr>
          <w:sz w:val="24"/>
        </w:rPr>
        <w:t>;</w:t>
      </w:r>
      <w:bookmarkEnd w:id="4"/>
      <w:r w:rsidRPr="00942AAF" w:rsidDel="00E27F22">
        <w:rPr>
          <w:sz w:val="24"/>
        </w:rPr>
        <w:t xml:space="preserve"> </w:t>
      </w:r>
    </w:p>
    <w:p w:rsidR="00946CB1" w:rsidRDefault="00946CB1" w:rsidP="00946CB1">
      <w:pPr>
        <w:jc w:val="both"/>
      </w:pPr>
    </w:p>
    <w:p w:rsidR="00946CB1" w:rsidRDefault="00946CB1" w:rsidP="00946CB1">
      <w:pPr>
        <w:jc w:val="both"/>
      </w:pPr>
      <w:r w:rsidRPr="00FD2D47">
        <w:rPr>
          <w:noProof/>
        </w:rPr>
        <w:t>vše v </w:t>
      </w:r>
      <w:r w:rsidRPr="00FD2D47">
        <w:t xml:space="preserve">katastrálním území </w:t>
      </w:r>
      <w:r>
        <w:t>Přední Ptákovice</w:t>
      </w:r>
      <w:r w:rsidRPr="00FD2D47">
        <w:t xml:space="preserve">, obec </w:t>
      </w:r>
      <w:r>
        <w:t>Strakonice,</w:t>
      </w:r>
      <w:r w:rsidRPr="00FD2D47">
        <w:t xml:space="preserve"> zapsán</w:t>
      </w:r>
      <w:r>
        <w:t>o</w:t>
      </w:r>
      <w:r w:rsidRPr="00FD2D47">
        <w:t xml:space="preserve"> na listu vlastnictví č. </w:t>
      </w:r>
      <w:r>
        <w:t xml:space="preserve">1 </w:t>
      </w:r>
      <w:r w:rsidRPr="00FD2D47">
        <w:t xml:space="preserve">vedeném Katastrální úřad pro </w:t>
      </w:r>
      <w:r>
        <w:t>Jihočeský kraj</w:t>
      </w:r>
      <w:r w:rsidRPr="00FD2D47">
        <w:t xml:space="preserve">, Katastrální pracoviště </w:t>
      </w:r>
      <w:r>
        <w:t>Strakonice</w:t>
      </w:r>
      <w:r w:rsidRPr="00FD2D47">
        <w:t xml:space="preserve">, pro katastrální území </w:t>
      </w:r>
      <w:r>
        <w:t>Strakonice</w:t>
      </w:r>
      <w:r w:rsidRPr="00FD2D47">
        <w:t xml:space="preserve">, obec </w:t>
      </w:r>
      <w:r>
        <w:t>Strakonice.</w:t>
      </w:r>
    </w:p>
    <w:p w:rsidR="00946CB1" w:rsidRPr="00FD2D47" w:rsidRDefault="00946CB1" w:rsidP="00946CB1">
      <w:pPr>
        <w:jc w:val="both"/>
      </w:pPr>
    </w:p>
    <w:p w:rsidR="00946CB1" w:rsidRDefault="00946CB1" w:rsidP="00946CB1">
      <w:pPr>
        <w:jc w:val="both"/>
      </w:pPr>
      <w:r>
        <w:t>Město Strakonice zamýšlí prodat výše uvedené pozemky (včetně jejich součástí a příslušenství), a to v rozsahu, který je uvedený v situačním plánu (</w:t>
      </w:r>
      <w:r w:rsidR="00E55DAA" w:rsidRPr="00E55DAA">
        <w:rPr>
          <w:b/>
          <w:u w:val="single"/>
        </w:rPr>
        <w:t>výše uvedené pozemky ve vlastnictví města</w:t>
      </w:r>
      <w:r w:rsidR="00E55DAA">
        <w:t xml:space="preserve"> </w:t>
      </w:r>
      <w:r w:rsidRPr="00946CB1">
        <w:rPr>
          <w:b/>
          <w:u w:val="single"/>
        </w:rPr>
        <w:t xml:space="preserve">v části barevně odlišené </w:t>
      </w:r>
      <w:proofErr w:type="spellStart"/>
      <w:r w:rsidRPr="00946CB1">
        <w:rPr>
          <w:b/>
          <w:u w:val="single"/>
        </w:rPr>
        <w:t>růžovu</w:t>
      </w:r>
      <w:proofErr w:type="spellEnd"/>
      <w:r w:rsidRPr="00946CB1">
        <w:rPr>
          <w:b/>
          <w:u w:val="single"/>
        </w:rPr>
        <w:t xml:space="preserve"> </w:t>
      </w:r>
      <w:proofErr w:type="gramStart"/>
      <w:r w:rsidRPr="00946CB1">
        <w:rPr>
          <w:b/>
          <w:u w:val="single"/>
        </w:rPr>
        <w:t>barvou)</w:t>
      </w:r>
      <w:r>
        <w:t xml:space="preserve"> , který</w:t>
      </w:r>
      <w:proofErr w:type="gramEnd"/>
      <w:r>
        <w:t xml:space="preserve"> tvoří </w:t>
      </w:r>
      <w:r w:rsidRPr="006D77A0">
        <w:rPr>
          <w:b/>
          <w:u w:val="single"/>
        </w:rPr>
        <w:t>Přílohu č. 1</w:t>
      </w:r>
      <w:r>
        <w:t xml:space="preserve"> tohoto Záměru („</w:t>
      </w:r>
      <w:r w:rsidRPr="006D77A0">
        <w:rPr>
          <w:b/>
        </w:rPr>
        <w:t>Nemovitosti</w:t>
      </w:r>
      <w:r>
        <w:t xml:space="preserve">“); </w:t>
      </w:r>
      <w:r w:rsidRPr="006D77A0">
        <w:rPr>
          <w:b/>
          <w:u w:val="single"/>
        </w:rPr>
        <w:t>Příloha č. 1</w:t>
      </w:r>
      <w:r>
        <w:t xml:space="preserve"> je nedílnou součástí tohoto Záměru.</w:t>
      </w:r>
    </w:p>
    <w:p w:rsidR="00946CB1" w:rsidRDefault="00946CB1" w:rsidP="00946CB1">
      <w:pPr>
        <w:jc w:val="both"/>
      </w:pPr>
    </w:p>
    <w:p w:rsidR="00946CB1" w:rsidRDefault="00946CB1" w:rsidP="00946CB1">
      <w:pPr>
        <w:jc w:val="both"/>
      </w:pPr>
      <w:r>
        <w:t xml:space="preserve">Nemovitosti budou před uzavřením kupní smlouvy o převodu Nemovitostí vymezeny geometrickým plánem, který bude vypracovaný tak, aby co nejlépe odpovídal situačnímu plánu, který tvoří </w:t>
      </w:r>
      <w:r w:rsidRPr="006D77A0">
        <w:rPr>
          <w:b/>
          <w:u w:val="single"/>
        </w:rPr>
        <w:t>Přílohu č. 1</w:t>
      </w:r>
      <w:r>
        <w:t xml:space="preserve"> tohoto Záměru.</w:t>
      </w:r>
    </w:p>
    <w:p w:rsidR="00740F35" w:rsidRDefault="00740F35" w:rsidP="00946CB1">
      <w:pPr>
        <w:jc w:val="both"/>
      </w:pPr>
    </w:p>
    <w:p w:rsidR="00946CB1" w:rsidRDefault="00946CB1" w:rsidP="00946CB1">
      <w:pPr>
        <w:rPr>
          <w:color w:val="FF0000"/>
        </w:rPr>
      </w:pPr>
    </w:p>
    <w:p w:rsidR="00946CB1" w:rsidRPr="00E55DAA" w:rsidRDefault="00946CB1" w:rsidP="00946CB1">
      <w:pPr>
        <w:pStyle w:val="Nadpis3"/>
      </w:pPr>
      <w:r w:rsidRPr="00E55DAA">
        <w:t>II. Souhlasí</w:t>
      </w:r>
    </w:p>
    <w:p w:rsidR="00946CB1" w:rsidRDefault="00946CB1" w:rsidP="00946CB1">
      <w:pPr>
        <w:jc w:val="both"/>
      </w:pPr>
      <w:r w:rsidRPr="00E55DAA">
        <w:t>s vyhlášením záměru na prodej následující pozemků, příp</w:t>
      </w:r>
      <w:r>
        <w:t>. jejich části, a to včetně veškerých jejich součástí a příslušenství (tedy i včetně případných staveb, které jsou součástí těchto pozemků):</w:t>
      </w:r>
    </w:p>
    <w:p w:rsidR="00946CB1" w:rsidRPr="000C3193" w:rsidRDefault="00946CB1" w:rsidP="00946CB1">
      <w:pPr>
        <w:pStyle w:val="Claneka"/>
        <w:keepLines w:val="0"/>
        <w:numPr>
          <w:ilvl w:val="2"/>
          <w:numId w:val="30"/>
        </w:numPr>
        <w:rPr>
          <w:sz w:val="24"/>
        </w:rPr>
      </w:pPr>
      <w:r w:rsidRPr="000C3193">
        <w:rPr>
          <w:sz w:val="24"/>
        </w:rPr>
        <w:t xml:space="preserve">část pozemku </w:t>
      </w:r>
      <w:proofErr w:type="spellStart"/>
      <w:r w:rsidRPr="000C3193">
        <w:rPr>
          <w:sz w:val="24"/>
        </w:rPr>
        <w:t>parc</w:t>
      </w:r>
      <w:proofErr w:type="spellEnd"/>
      <w:r w:rsidRPr="000C3193">
        <w:rPr>
          <w:sz w:val="24"/>
        </w:rPr>
        <w:t xml:space="preserve">. </w:t>
      </w:r>
      <w:proofErr w:type="gramStart"/>
      <w:r w:rsidRPr="000C3193">
        <w:rPr>
          <w:sz w:val="24"/>
        </w:rPr>
        <w:t>č.</w:t>
      </w:r>
      <w:proofErr w:type="gramEnd"/>
      <w:r w:rsidRPr="000C3193">
        <w:rPr>
          <w:sz w:val="24"/>
        </w:rPr>
        <w:t xml:space="preserve"> 1112/1 o přibližné výměře 26.171 m</w:t>
      </w:r>
      <w:r w:rsidRPr="000C3193">
        <w:rPr>
          <w:sz w:val="24"/>
          <w:vertAlign w:val="superscript"/>
        </w:rPr>
        <w:t>2</w:t>
      </w:r>
      <w:r w:rsidRPr="000C3193">
        <w:rPr>
          <w:sz w:val="24"/>
        </w:rPr>
        <w:t xml:space="preserve">; </w:t>
      </w:r>
    </w:p>
    <w:p w:rsidR="00946CB1" w:rsidRPr="0003585D" w:rsidRDefault="007F3396" w:rsidP="00946CB1">
      <w:pPr>
        <w:pStyle w:val="Claneka"/>
        <w:keepLines w:val="0"/>
        <w:numPr>
          <w:ilvl w:val="2"/>
          <w:numId w:val="28"/>
        </w:numPr>
        <w:ind w:left="1134" w:hanging="567"/>
        <w:rPr>
          <w:sz w:val="24"/>
        </w:rPr>
      </w:pPr>
      <w:r>
        <w:rPr>
          <w:sz w:val="24"/>
        </w:rPr>
        <w:t>celý</w:t>
      </w:r>
      <w:r w:rsidR="00946CB1" w:rsidRPr="0003585D">
        <w:rPr>
          <w:sz w:val="24"/>
        </w:rPr>
        <w:t xml:space="preserve"> pozem</w:t>
      </w:r>
      <w:r>
        <w:rPr>
          <w:sz w:val="24"/>
        </w:rPr>
        <w:t>e</w:t>
      </w:r>
      <w:r w:rsidR="00946CB1" w:rsidRPr="0003585D">
        <w:rPr>
          <w:sz w:val="24"/>
        </w:rPr>
        <w:t xml:space="preserve">k </w:t>
      </w:r>
      <w:proofErr w:type="spellStart"/>
      <w:r w:rsidR="00946CB1" w:rsidRPr="0003585D">
        <w:rPr>
          <w:sz w:val="24"/>
        </w:rPr>
        <w:t>parc</w:t>
      </w:r>
      <w:proofErr w:type="spellEnd"/>
      <w:r w:rsidR="00946CB1" w:rsidRPr="0003585D">
        <w:rPr>
          <w:sz w:val="24"/>
        </w:rPr>
        <w:t xml:space="preserve">. </w:t>
      </w:r>
      <w:proofErr w:type="gramStart"/>
      <w:r w:rsidR="00946CB1" w:rsidRPr="0003585D">
        <w:rPr>
          <w:sz w:val="24"/>
        </w:rPr>
        <w:t>č.</w:t>
      </w:r>
      <w:proofErr w:type="gramEnd"/>
      <w:r w:rsidR="00946CB1" w:rsidRPr="0003585D">
        <w:rPr>
          <w:sz w:val="24"/>
        </w:rPr>
        <w:t xml:space="preserve"> 1108/1 o výměře 8.33</w:t>
      </w:r>
      <w:r>
        <w:rPr>
          <w:sz w:val="24"/>
        </w:rPr>
        <w:t>0</w:t>
      </w:r>
      <w:r w:rsidR="00946CB1" w:rsidRPr="0003585D">
        <w:rPr>
          <w:sz w:val="24"/>
        </w:rPr>
        <w:t xml:space="preserve"> m</w:t>
      </w:r>
      <w:r w:rsidR="00946CB1" w:rsidRPr="0003585D">
        <w:rPr>
          <w:sz w:val="24"/>
          <w:vertAlign w:val="superscript"/>
        </w:rPr>
        <w:t>2</w:t>
      </w:r>
      <w:r w:rsidR="00946CB1" w:rsidRPr="0003585D">
        <w:rPr>
          <w:sz w:val="24"/>
        </w:rPr>
        <w:t xml:space="preserve">; </w:t>
      </w:r>
    </w:p>
    <w:p w:rsidR="00946CB1" w:rsidRPr="0003585D" w:rsidRDefault="00946CB1" w:rsidP="00946CB1">
      <w:pPr>
        <w:pStyle w:val="Claneka"/>
        <w:keepLines w:val="0"/>
        <w:numPr>
          <w:ilvl w:val="2"/>
          <w:numId w:val="28"/>
        </w:numPr>
        <w:ind w:left="1134" w:hanging="567"/>
        <w:rPr>
          <w:sz w:val="24"/>
        </w:rPr>
      </w:pPr>
      <w:r w:rsidRPr="0003585D">
        <w:rPr>
          <w:sz w:val="24"/>
        </w:rPr>
        <w:t xml:space="preserve">část pozemku </w:t>
      </w:r>
      <w:proofErr w:type="spellStart"/>
      <w:r w:rsidRPr="0003585D">
        <w:rPr>
          <w:sz w:val="24"/>
        </w:rPr>
        <w:t>parc</w:t>
      </w:r>
      <w:proofErr w:type="spellEnd"/>
      <w:r w:rsidRPr="0003585D">
        <w:rPr>
          <w:sz w:val="24"/>
        </w:rPr>
        <w:t xml:space="preserve">. </w:t>
      </w:r>
      <w:proofErr w:type="gramStart"/>
      <w:r w:rsidRPr="0003585D">
        <w:rPr>
          <w:sz w:val="24"/>
        </w:rPr>
        <w:t>č.</w:t>
      </w:r>
      <w:proofErr w:type="gramEnd"/>
      <w:r w:rsidRPr="0003585D">
        <w:rPr>
          <w:sz w:val="24"/>
        </w:rPr>
        <w:t xml:space="preserve"> 1109/3 o přibl</w:t>
      </w:r>
      <w:r w:rsidR="007F3396">
        <w:rPr>
          <w:sz w:val="24"/>
        </w:rPr>
        <w:t>i</w:t>
      </w:r>
      <w:r w:rsidRPr="0003585D">
        <w:rPr>
          <w:sz w:val="24"/>
        </w:rPr>
        <w:t>žné výměře 4.247 m</w:t>
      </w:r>
      <w:r w:rsidRPr="0003585D">
        <w:rPr>
          <w:sz w:val="24"/>
          <w:vertAlign w:val="superscript"/>
        </w:rPr>
        <w:t>2</w:t>
      </w:r>
      <w:r w:rsidRPr="0003585D">
        <w:rPr>
          <w:sz w:val="24"/>
        </w:rPr>
        <w:t>;</w:t>
      </w:r>
    </w:p>
    <w:p w:rsidR="00946CB1" w:rsidRPr="0003585D" w:rsidRDefault="00946CB1" w:rsidP="00946CB1">
      <w:pPr>
        <w:pStyle w:val="Claneka"/>
        <w:keepLines w:val="0"/>
        <w:numPr>
          <w:ilvl w:val="2"/>
          <w:numId w:val="28"/>
        </w:numPr>
        <w:ind w:left="1134" w:hanging="567"/>
        <w:rPr>
          <w:sz w:val="24"/>
        </w:rPr>
      </w:pPr>
      <w:r w:rsidRPr="0003585D">
        <w:rPr>
          <w:sz w:val="24"/>
        </w:rPr>
        <w:t xml:space="preserve">část pozemku </w:t>
      </w:r>
      <w:proofErr w:type="spellStart"/>
      <w:r w:rsidRPr="0003585D">
        <w:rPr>
          <w:sz w:val="24"/>
        </w:rPr>
        <w:t>parc</w:t>
      </w:r>
      <w:proofErr w:type="spellEnd"/>
      <w:r w:rsidRPr="0003585D">
        <w:rPr>
          <w:sz w:val="24"/>
        </w:rPr>
        <w:t xml:space="preserve">. </w:t>
      </w:r>
      <w:proofErr w:type="gramStart"/>
      <w:r w:rsidRPr="0003585D">
        <w:rPr>
          <w:sz w:val="24"/>
        </w:rPr>
        <w:t>č.</w:t>
      </w:r>
      <w:proofErr w:type="gramEnd"/>
      <w:r w:rsidRPr="0003585D">
        <w:rPr>
          <w:sz w:val="24"/>
        </w:rPr>
        <w:t xml:space="preserve"> 1114/1</w:t>
      </w:r>
      <w:r w:rsidRPr="0003585D">
        <w:rPr>
          <w:rFonts w:ascii="Cambria Math" w:hAnsi="Cambria Math"/>
          <w:sz w:val="24"/>
        </w:rPr>
        <w:t xml:space="preserve"> </w:t>
      </w:r>
      <w:r w:rsidRPr="0003585D">
        <w:rPr>
          <w:sz w:val="24"/>
        </w:rPr>
        <w:t>o přibližné výměře 17.026 m</w:t>
      </w:r>
      <w:r w:rsidRPr="0003585D">
        <w:rPr>
          <w:sz w:val="24"/>
          <w:vertAlign w:val="superscript"/>
        </w:rPr>
        <w:t>2</w:t>
      </w:r>
      <w:r w:rsidRPr="0003585D">
        <w:rPr>
          <w:sz w:val="24"/>
        </w:rPr>
        <w:t>;</w:t>
      </w:r>
    </w:p>
    <w:p w:rsidR="00946CB1" w:rsidRPr="0003585D" w:rsidRDefault="00946CB1" w:rsidP="00946CB1">
      <w:pPr>
        <w:pStyle w:val="Claneka"/>
        <w:keepLines w:val="0"/>
        <w:numPr>
          <w:ilvl w:val="2"/>
          <w:numId w:val="28"/>
        </w:numPr>
        <w:ind w:left="1134" w:hanging="567"/>
        <w:rPr>
          <w:sz w:val="24"/>
        </w:rPr>
      </w:pPr>
      <w:r w:rsidRPr="0003585D">
        <w:rPr>
          <w:sz w:val="24"/>
        </w:rPr>
        <w:t xml:space="preserve">část pozemku </w:t>
      </w:r>
      <w:proofErr w:type="spellStart"/>
      <w:r w:rsidRPr="0003585D">
        <w:rPr>
          <w:sz w:val="24"/>
        </w:rPr>
        <w:t>parc</w:t>
      </w:r>
      <w:proofErr w:type="spellEnd"/>
      <w:r w:rsidRPr="0003585D">
        <w:rPr>
          <w:sz w:val="24"/>
        </w:rPr>
        <w:t xml:space="preserve">. </w:t>
      </w:r>
      <w:proofErr w:type="gramStart"/>
      <w:r w:rsidRPr="0003585D">
        <w:rPr>
          <w:sz w:val="24"/>
        </w:rPr>
        <w:t>č.</w:t>
      </w:r>
      <w:proofErr w:type="gramEnd"/>
      <w:r w:rsidRPr="0003585D">
        <w:rPr>
          <w:sz w:val="24"/>
        </w:rPr>
        <w:t xml:space="preserve"> 1097 o přibližné výměře 3.783 m</w:t>
      </w:r>
      <w:r w:rsidRPr="0003585D">
        <w:rPr>
          <w:sz w:val="24"/>
          <w:vertAlign w:val="superscript"/>
        </w:rPr>
        <w:t>2</w:t>
      </w:r>
      <w:r w:rsidRPr="0003585D">
        <w:rPr>
          <w:sz w:val="24"/>
        </w:rPr>
        <w:t>;</w:t>
      </w:r>
    </w:p>
    <w:p w:rsidR="00946CB1" w:rsidRPr="0003585D" w:rsidRDefault="00946CB1" w:rsidP="00946CB1">
      <w:pPr>
        <w:pStyle w:val="Claneka"/>
        <w:keepLines w:val="0"/>
        <w:numPr>
          <w:ilvl w:val="2"/>
          <w:numId w:val="28"/>
        </w:numPr>
        <w:ind w:left="1134" w:hanging="567"/>
        <w:rPr>
          <w:sz w:val="24"/>
        </w:rPr>
      </w:pPr>
      <w:r w:rsidRPr="0003585D">
        <w:rPr>
          <w:sz w:val="24"/>
        </w:rPr>
        <w:t xml:space="preserve">část pozemku </w:t>
      </w:r>
      <w:proofErr w:type="spellStart"/>
      <w:r w:rsidRPr="0003585D">
        <w:rPr>
          <w:sz w:val="24"/>
        </w:rPr>
        <w:t>parc</w:t>
      </w:r>
      <w:proofErr w:type="spellEnd"/>
      <w:r w:rsidRPr="0003585D">
        <w:rPr>
          <w:sz w:val="24"/>
        </w:rPr>
        <w:t xml:space="preserve">. </w:t>
      </w:r>
      <w:proofErr w:type="gramStart"/>
      <w:r w:rsidRPr="0003585D">
        <w:rPr>
          <w:sz w:val="24"/>
        </w:rPr>
        <w:t>č.</w:t>
      </w:r>
      <w:proofErr w:type="gramEnd"/>
      <w:r w:rsidRPr="0003585D">
        <w:rPr>
          <w:sz w:val="24"/>
        </w:rPr>
        <w:t xml:space="preserve"> 1098/2 o přibližné výměře 7.757 m</w:t>
      </w:r>
      <w:r w:rsidRPr="0003585D">
        <w:rPr>
          <w:sz w:val="24"/>
          <w:vertAlign w:val="superscript"/>
        </w:rPr>
        <w:t>2</w:t>
      </w:r>
      <w:r w:rsidRPr="0003585D">
        <w:rPr>
          <w:sz w:val="24"/>
        </w:rPr>
        <w:t>;</w:t>
      </w:r>
    </w:p>
    <w:p w:rsidR="00946CB1" w:rsidRPr="00FD2D47" w:rsidRDefault="00946CB1" w:rsidP="00946CB1"/>
    <w:p w:rsidR="00946CB1" w:rsidRDefault="00946CB1" w:rsidP="00946CB1">
      <w:pPr>
        <w:jc w:val="both"/>
      </w:pPr>
      <w:r w:rsidRPr="00FD2D47">
        <w:rPr>
          <w:noProof/>
        </w:rPr>
        <w:t>vše v </w:t>
      </w:r>
      <w:r w:rsidRPr="00FD2D47">
        <w:t xml:space="preserve">katastrálním území </w:t>
      </w:r>
      <w:r>
        <w:t>Strakonice</w:t>
      </w:r>
      <w:r w:rsidRPr="00FD2D47">
        <w:t xml:space="preserve">, obec </w:t>
      </w:r>
      <w:r>
        <w:t>Strakonice,</w:t>
      </w:r>
      <w:r w:rsidRPr="00FD2D47">
        <w:t xml:space="preserve"> zapsán</w:t>
      </w:r>
      <w:r>
        <w:t>o</w:t>
      </w:r>
      <w:r w:rsidRPr="00FD2D47">
        <w:t xml:space="preserve"> na listu vlastnictví č. </w:t>
      </w:r>
      <w:r>
        <w:t xml:space="preserve">1 </w:t>
      </w:r>
      <w:r w:rsidRPr="00FD2D47">
        <w:t xml:space="preserve">vedeném Katastrální úřad pro </w:t>
      </w:r>
      <w:r>
        <w:t>Jihočeský kraj</w:t>
      </w:r>
      <w:r w:rsidRPr="00FD2D47">
        <w:t xml:space="preserve">, Katastrální pracoviště </w:t>
      </w:r>
      <w:r>
        <w:t>Strakonice</w:t>
      </w:r>
      <w:r w:rsidRPr="00FD2D47">
        <w:t xml:space="preserve">, pro katastrální území </w:t>
      </w:r>
      <w:r>
        <w:t>Strakonice</w:t>
      </w:r>
      <w:r w:rsidRPr="00FD2D47">
        <w:t xml:space="preserve">, obec </w:t>
      </w:r>
      <w:r>
        <w:t>Strakonice.</w:t>
      </w:r>
    </w:p>
    <w:p w:rsidR="00946CB1" w:rsidRDefault="00946CB1" w:rsidP="00946CB1">
      <w:pPr>
        <w:jc w:val="both"/>
      </w:pPr>
    </w:p>
    <w:p w:rsidR="00946CB1" w:rsidRPr="00FD2D47" w:rsidRDefault="00946CB1" w:rsidP="00946CB1">
      <w:pPr>
        <w:jc w:val="both"/>
      </w:pPr>
    </w:p>
    <w:p w:rsidR="00946CB1" w:rsidRDefault="00946CB1" w:rsidP="00946CB1">
      <w:pPr>
        <w:jc w:val="both"/>
      </w:pPr>
      <w:r>
        <w:t>Město Strakonice zamýšlí prodat výše uvedené pozemky (včetně jejich součástí a příslušenství), a to v rozsahu, který je uvedený v situačním plánu (</w:t>
      </w:r>
      <w:r w:rsidR="00CE5B7A">
        <w:rPr>
          <w:b/>
          <w:u w:val="single"/>
        </w:rPr>
        <w:t>pozemky ve vlastnictví města v</w:t>
      </w:r>
      <w:r w:rsidRPr="00946CB1">
        <w:rPr>
          <w:b/>
          <w:u w:val="single"/>
        </w:rPr>
        <w:t xml:space="preserve"> části barevně odlišené modrou barvou)</w:t>
      </w:r>
      <w:r>
        <w:t xml:space="preserve">, který tvoří </w:t>
      </w:r>
      <w:r w:rsidRPr="006D77A0">
        <w:rPr>
          <w:b/>
          <w:u w:val="single"/>
        </w:rPr>
        <w:t xml:space="preserve">Přílohu č. </w:t>
      </w:r>
      <w:r>
        <w:rPr>
          <w:b/>
          <w:u w:val="single"/>
        </w:rPr>
        <w:t>1</w:t>
      </w:r>
      <w:r>
        <w:t xml:space="preserve"> tohoto Záměru („</w:t>
      </w:r>
      <w:r w:rsidRPr="006D77A0">
        <w:rPr>
          <w:b/>
        </w:rPr>
        <w:t>Nemovitosti</w:t>
      </w:r>
      <w:r>
        <w:t xml:space="preserve">“); </w:t>
      </w:r>
      <w:r w:rsidRPr="006D77A0">
        <w:rPr>
          <w:b/>
          <w:u w:val="single"/>
        </w:rPr>
        <w:t>Příloha č. 1</w:t>
      </w:r>
      <w:r>
        <w:t xml:space="preserve"> je nedílnou součástí tohoto Záměru.</w:t>
      </w:r>
    </w:p>
    <w:p w:rsidR="00946CB1" w:rsidRDefault="00946CB1" w:rsidP="00946CB1">
      <w:pPr>
        <w:jc w:val="both"/>
      </w:pPr>
    </w:p>
    <w:p w:rsidR="00946CB1" w:rsidRDefault="00946CB1" w:rsidP="00946CB1">
      <w:pPr>
        <w:jc w:val="both"/>
      </w:pPr>
      <w:r>
        <w:t xml:space="preserve">Nemovitosti budou před uzavřením kupní smlouvy o převodu Nemovitostí vymezeny geometrickým plánem, který bude vypracovaný tak, aby co nejlépe odpovídal situačnímu plánu, který tvoří </w:t>
      </w:r>
      <w:r w:rsidRPr="006D77A0">
        <w:rPr>
          <w:b/>
          <w:u w:val="single"/>
        </w:rPr>
        <w:t>Přílohu č. 1</w:t>
      </w:r>
      <w:r>
        <w:t xml:space="preserve"> tohoto Záměru.</w:t>
      </w:r>
    </w:p>
    <w:p w:rsidR="00946CB1" w:rsidRDefault="00946CB1" w:rsidP="00946CB1">
      <w:pPr>
        <w:rPr>
          <w:color w:val="FF0000"/>
        </w:rPr>
      </w:pPr>
    </w:p>
    <w:p w:rsidR="00946CB1" w:rsidRDefault="00946CB1" w:rsidP="00355807"/>
    <w:p w:rsidR="00740F35" w:rsidRDefault="00740F35" w:rsidP="00355807"/>
    <w:p w:rsidR="00740F35" w:rsidRDefault="00740F35" w:rsidP="00355807"/>
    <w:p w:rsidR="00740F35" w:rsidRDefault="00740F35" w:rsidP="00355807"/>
    <w:p w:rsidR="00740F35" w:rsidRDefault="00740F35" w:rsidP="00355807"/>
    <w:p w:rsidR="00740F35" w:rsidRDefault="00740F35" w:rsidP="00355807"/>
    <w:p w:rsidR="00740F35" w:rsidRDefault="00740F35" w:rsidP="00355807"/>
    <w:p w:rsidR="00740F35" w:rsidRDefault="00740F35" w:rsidP="00355807"/>
    <w:p w:rsidR="00740F35" w:rsidRDefault="00740F35" w:rsidP="00355807"/>
    <w:p w:rsidR="00740F35" w:rsidRDefault="00740F35" w:rsidP="00355807"/>
    <w:p w:rsidR="00740F35" w:rsidRDefault="00740F35" w:rsidP="00355807"/>
    <w:p w:rsidR="00946CB1" w:rsidRPr="00946CB1" w:rsidRDefault="00946CB1" w:rsidP="00355807">
      <w:pPr>
        <w:rPr>
          <w:b/>
          <w:u w:val="single"/>
        </w:rPr>
      </w:pPr>
      <w:r w:rsidRPr="00946CB1">
        <w:rPr>
          <w:b/>
          <w:u w:val="single"/>
        </w:rPr>
        <w:t xml:space="preserve">Podmínky pro převod pozemku v průmyslové zóně </w:t>
      </w:r>
      <w:proofErr w:type="spellStart"/>
      <w:r w:rsidRPr="00946CB1">
        <w:rPr>
          <w:b/>
          <w:u w:val="single"/>
        </w:rPr>
        <w:t>Hajská</w:t>
      </w:r>
      <w:proofErr w:type="spellEnd"/>
      <w:r w:rsidRPr="00946CB1">
        <w:rPr>
          <w:b/>
          <w:u w:val="single"/>
        </w:rPr>
        <w:t xml:space="preserve"> </w:t>
      </w:r>
    </w:p>
    <w:p w:rsidR="00946CB1" w:rsidRPr="00D52A49" w:rsidRDefault="00946CB1" w:rsidP="00355807"/>
    <w:p w:rsidR="00355807" w:rsidRDefault="00355807" w:rsidP="00355807">
      <w:pPr>
        <w:jc w:val="both"/>
      </w:pPr>
      <w:r>
        <w:t xml:space="preserve">Město Strakonice má zájem na vybudování nové průmyslové zóny v lokalitě </w:t>
      </w:r>
      <w:proofErr w:type="spellStart"/>
      <w:r>
        <w:t>Hajská</w:t>
      </w:r>
      <w:proofErr w:type="spellEnd"/>
      <w:r>
        <w:t xml:space="preserve">. Vedení města jedná o možnosti vybudování této průmyslové zóny s developerem, který by kompletně zajistil přípravu lokality pro jednotlivé investory. </w:t>
      </w:r>
    </w:p>
    <w:p w:rsidR="00355807" w:rsidRDefault="00355807" w:rsidP="00355807">
      <w:pPr>
        <w:jc w:val="both"/>
      </w:pPr>
      <w:r>
        <w:t xml:space="preserve">Při jednání byly ze strany developera předány návrhy smluv, na základě kterých by se mohl realizovat převod vlastnického práva k pozemkům v průmyslové zóně. Jedná se o návrh smlouvy o smlouvě budoucí kupní, návrh kupní smlouvy a návrh smlouvy o zřízení zákazu zcizení a zatížení. Smlouvy již byly majetkovým odborem připomínkovány, ovšem všechny připomínky dosud nebyly do předkládaných návrhů smluv zapracovány. Dále pak samozřejmě nebyly v rámci připomínek řešeny věcné aspekty smluvního vztahu, které jsou tímto předkládány k projednání a zvážení v radě města. </w:t>
      </w:r>
    </w:p>
    <w:p w:rsidR="00355807" w:rsidRDefault="00355807" w:rsidP="00355807">
      <w:pPr>
        <w:jc w:val="both"/>
      </w:pPr>
    </w:p>
    <w:p w:rsidR="0000427D" w:rsidRPr="00740F35" w:rsidRDefault="00355807" w:rsidP="00355807">
      <w:pPr>
        <w:jc w:val="both"/>
      </w:pPr>
      <w:r w:rsidRPr="00740F35">
        <w:t xml:space="preserve">Pro interní projednání v orgánech města </w:t>
      </w:r>
      <w:r w:rsidR="003A7416" w:rsidRPr="00740F35">
        <w:t xml:space="preserve">byl předložen materiál k projednání v radě města dne </w:t>
      </w:r>
      <w:proofErr w:type="gramStart"/>
      <w:r w:rsidR="003A7416" w:rsidRPr="00740F35">
        <w:t>28.6.2017</w:t>
      </w:r>
      <w:proofErr w:type="gramEnd"/>
      <w:r w:rsidR="003A7416" w:rsidRPr="00740F35">
        <w:t>, na který zde odkazujeme.</w:t>
      </w:r>
    </w:p>
    <w:p w:rsidR="0000427D" w:rsidRDefault="0000427D" w:rsidP="00355807">
      <w:pPr>
        <w:jc w:val="both"/>
      </w:pPr>
      <w:r w:rsidRPr="00740F35">
        <w:t>Nyní j</w:t>
      </w:r>
      <w:r w:rsidR="003A7416" w:rsidRPr="00740F35">
        <w:t>e předkládáno určité shrnutí podnětů a doporučení jednotlivých odborů s tím, že projednání v radě města budou přítomni zástupci odborů majetkového, rozvoje</w:t>
      </w:r>
      <w:r w:rsidR="00CE5B7A">
        <w:t>,</w:t>
      </w:r>
      <w:r w:rsidR="003A7416" w:rsidRPr="00740F35">
        <w:t xml:space="preserve"> životního</w:t>
      </w:r>
      <w:r w:rsidR="00CE5B7A">
        <w:t xml:space="preserve"> a dopravy</w:t>
      </w:r>
      <w:r w:rsidR="003A7416" w:rsidRPr="00740F35">
        <w:t>, kteří budou připraveni vysvětlit jednotlivé podněty a doporučení.</w:t>
      </w:r>
    </w:p>
    <w:p w:rsidR="00740F35" w:rsidRPr="00740F35" w:rsidRDefault="00740F35" w:rsidP="00355807">
      <w:pPr>
        <w:jc w:val="both"/>
      </w:pPr>
    </w:p>
    <w:p w:rsidR="0000427D" w:rsidRDefault="0000427D" w:rsidP="00355807">
      <w:pPr>
        <w:jc w:val="both"/>
      </w:pPr>
    </w:p>
    <w:p w:rsidR="0000427D" w:rsidRDefault="0000427D" w:rsidP="0000427D">
      <w:pPr>
        <w:jc w:val="both"/>
      </w:pPr>
      <w:r>
        <w:t>Z vyjádření jednotlivých odborů se jeví jako stěžejní, aby město mělo možnost ovlivnit zejména následující:</w:t>
      </w:r>
    </w:p>
    <w:p w:rsidR="0000427D" w:rsidRPr="00A47963" w:rsidRDefault="0000427D" w:rsidP="0000427D">
      <w:pPr>
        <w:jc w:val="both"/>
        <w:rPr>
          <w:b/>
        </w:rPr>
      </w:pPr>
      <w:r w:rsidRPr="00B63B07">
        <w:rPr>
          <w:b/>
        </w:rPr>
        <w:t>1. dopravní</w:t>
      </w:r>
      <w:r w:rsidRPr="00A47963">
        <w:rPr>
          <w:b/>
        </w:rPr>
        <w:t xml:space="preserve"> napojení zóny </w:t>
      </w:r>
    </w:p>
    <w:p w:rsidR="0000427D" w:rsidRDefault="0000427D" w:rsidP="0000427D">
      <w:pPr>
        <w:jc w:val="both"/>
      </w:pPr>
      <w:r>
        <w:t>- možnost města ovlivnit způsob napojení průmyslové zóny, tzn. např. smluvně ošetřit povinnost developera předložit městu ke schválení způsob dopravního napojení</w:t>
      </w:r>
    </w:p>
    <w:p w:rsidR="0000427D" w:rsidRDefault="0000427D" w:rsidP="0000427D">
      <w:pPr>
        <w:jc w:val="both"/>
      </w:pPr>
      <w:r>
        <w:t>- převod pozemků např. až po vybudování části dopravního napojení či alespoň realizace projektu</w:t>
      </w:r>
    </w:p>
    <w:p w:rsidR="0000427D" w:rsidRDefault="0000427D" w:rsidP="0000427D">
      <w:pPr>
        <w:jc w:val="both"/>
      </w:pPr>
      <w:r>
        <w:t xml:space="preserve">- předpokládaný průjezd kamionů – např. závazek, že do doby vybudování obchvatu  nebude průjezd kamionů (kamiony vyjíždějící z průmyslové) vyšší než …………….. </w:t>
      </w:r>
    </w:p>
    <w:p w:rsidR="0000427D" w:rsidRDefault="0000427D" w:rsidP="0000427D">
      <w:pPr>
        <w:jc w:val="both"/>
      </w:pPr>
      <w:r>
        <w:t xml:space="preserve">- do doby vybudování obchvatu umisťovat pouze čisté technologie a výroby produkující výrobky s přidanou hodnotou </w:t>
      </w:r>
    </w:p>
    <w:p w:rsidR="0000427D" w:rsidRDefault="0000427D" w:rsidP="0000427D">
      <w:pPr>
        <w:jc w:val="both"/>
      </w:pPr>
      <w:r>
        <w:t xml:space="preserve">- nepřipustit umístění technologií s produkcí emisí </w:t>
      </w:r>
      <w:proofErr w:type="spellStart"/>
      <w:r>
        <w:t>znečištujících</w:t>
      </w:r>
      <w:proofErr w:type="spellEnd"/>
      <w:r>
        <w:t xml:space="preserve"> látek, které by ovlivnily nárůst imisního zatížení lokality a přilehlou oblast bytového fondu, jako jsou např. technologie specifikované v Příloze č. 2 zákona č. 201/2012 </w:t>
      </w:r>
      <w:proofErr w:type="gramStart"/>
      <w:r>
        <w:t>Sb.. o ochraně</w:t>
      </w:r>
      <w:proofErr w:type="gramEnd"/>
      <w:r>
        <w:t xml:space="preserve"> ovzduší, v platném znění s kódovým označením sektoru „Výroba a zpracování kovů a plastů, Chemický průmysl, Použití organických rozpouštědel, apod.    </w:t>
      </w:r>
    </w:p>
    <w:p w:rsidR="0000427D" w:rsidRDefault="0000427D" w:rsidP="0000427D">
      <w:pPr>
        <w:jc w:val="both"/>
      </w:pPr>
    </w:p>
    <w:p w:rsidR="0000427D" w:rsidRPr="00DF24AE" w:rsidRDefault="0000427D" w:rsidP="0000427D">
      <w:pPr>
        <w:jc w:val="both"/>
        <w:rPr>
          <w:b/>
        </w:rPr>
      </w:pPr>
      <w:r w:rsidRPr="00DF24AE">
        <w:rPr>
          <w:b/>
        </w:rPr>
        <w:t>2. uspořádání zóny</w:t>
      </w:r>
      <w:r>
        <w:rPr>
          <w:b/>
        </w:rPr>
        <w:t>,</w:t>
      </w:r>
      <w:r w:rsidRPr="00DF24AE">
        <w:rPr>
          <w:b/>
        </w:rPr>
        <w:t xml:space="preserve"> </w:t>
      </w:r>
      <w:r>
        <w:rPr>
          <w:b/>
        </w:rPr>
        <w:t>zejména s ohledem na životní prostředí</w:t>
      </w:r>
    </w:p>
    <w:p w:rsidR="0000427D" w:rsidRDefault="0000427D" w:rsidP="0000427D">
      <w:pPr>
        <w:jc w:val="both"/>
      </w:pPr>
      <w:r>
        <w:t xml:space="preserve">- větší množství hal (soustava hal) – závazek ve smlouvě (vychází i z návrhu změny Územního plánu – změna podmínek funkčního využití v ploše průmyslové zóny </w:t>
      </w:r>
      <w:proofErr w:type="spellStart"/>
      <w:r>
        <w:t>Hajská</w:t>
      </w:r>
      <w:proofErr w:type="spellEnd"/>
      <w:r>
        <w:t>, tzn. zejména doplnění nepřípustného funkčního využití bodem „logistická centra – tranzitní centrum pro další distribuci zboží o celkové ploše větší než 2.500 m</w:t>
      </w:r>
      <w:r w:rsidRPr="0000427D">
        <w:rPr>
          <w:vertAlign w:val="superscript"/>
        </w:rPr>
        <w:t>2</w:t>
      </w:r>
      <w:r>
        <w:t xml:space="preserve">“   </w:t>
      </w:r>
    </w:p>
    <w:p w:rsidR="0000427D" w:rsidRDefault="0000427D" w:rsidP="0000427D">
      <w:pPr>
        <w:jc w:val="both"/>
      </w:pPr>
      <w:r>
        <w:t xml:space="preserve">- napojení na sítě, např. řešit požadavek na vytápění teplárnou,… </w:t>
      </w:r>
    </w:p>
    <w:p w:rsidR="0000427D" w:rsidRDefault="0000427D" w:rsidP="0000427D">
      <w:pPr>
        <w:jc w:val="both"/>
      </w:pPr>
      <w:r>
        <w:t>- závazek v maximální možné míře zajistit zasakování srážkové vody, případně ji zadržovat, využívat srážkové vody k provozu, zpomalit odtok vody a tím ji bezpečně odvádět z daného území</w:t>
      </w:r>
    </w:p>
    <w:p w:rsidR="0000427D" w:rsidRDefault="0000427D" w:rsidP="0000427D">
      <w:pPr>
        <w:jc w:val="both"/>
      </w:pPr>
      <w:r>
        <w:t xml:space="preserve">- vysázet ochrannou zeleň (vhodné ozelenění vzrostlými dřevinami, tak keřovou výsadbou, vhodně doplněnu drobnými vodními plochami umožňujícími využití dešťové vody – závazek ve smlouvě,   </w:t>
      </w:r>
    </w:p>
    <w:p w:rsidR="0000427D" w:rsidRDefault="0000427D" w:rsidP="0000427D">
      <w:pPr>
        <w:jc w:val="both"/>
      </w:pPr>
    </w:p>
    <w:p w:rsidR="0000427D" w:rsidRDefault="0000427D" w:rsidP="0000427D">
      <w:pPr>
        <w:jc w:val="both"/>
      </w:pPr>
      <w:r w:rsidRPr="0001394B">
        <w:rPr>
          <w:b/>
        </w:rPr>
        <w:t>3. obsazování zóny</w:t>
      </w:r>
      <w:r>
        <w:t xml:space="preserve"> </w:t>
      </w:r>
    </w:p>
    <w:p w:rsidR="0000427D" w:rsidRDefault="0000427D" w:rsidP="0000427D">
      <w:pPr>
        <w:jc w:val="both"/>
      </w:pPr>
      <w:r>
        <w:t xml:space="preserve">- souhlas města s jakýmkoli investorem po sdělení  podnikatelské činnosti, která bude v zóně realizována – nikoli pouze v případě, že se jedná o určité podnikatelské činnosti uvedené ve výčtu, </w:t>
      </w:r>
    </w:p>
    <w:p w:rsidR="0000427D" w:rsidRDefault="0000427D" w:rsidP="0000427D">
      <w:pPr>
        <w:jc w:val="both"/>
      </w:pPr>
      <w:r>
        <w:t xml:space="preserve">vedle činnosti by tak město mělo možnost ovlivnit odsouhlasení konkrétního subjektu, který bude v zóně působit (vedle činnosti tak zohledňovat i počet zaměstnanců, potřebu kvalifikované pracovní síly, přínos pro město,….) – aby proces odsouhlasení byl operativnější např. již do smlouvy dát, že schvalovat konkrétní subjekt může např. rada města </w:t>
      </w:r>
    </w:p>
    <w:p w:rsidR="0000427D" w:rsidRDefault="0000427D" w:rsidP="0000427D">
      <w:pPr>
        <w:jc w:val="both"/>
      </w:pPr>
    </w:p>
    <w:p w:rsidR="0000427D" w:rsidRPr="009D6319" w:rsidRDefault="0000427D" w:rsidP="0000427D">
      <w:pPr>
        <w:jc w:val="both"/>
      </w:pPr>
      <w:r>
        <w:rPr>
          <w:b/>
        </w:rPr>
        <w:t xml:space="preserve">4. smlouva budoucí – na dobu určitou -  počet let </w:t>
      </w:r>
      <w:r w:rsidRPr="009D6319">
        <w:t>- dále stanovit harmonogram realizace zóny – nedodržení termínů sankcionovat</w:t>
      </w:r>
    </w:p>
    <w:p w:rsidR="0000427D" w:rsidRDefault="0000427D" w:rsidP="0000427D">
      <w:pPr>
        <w:jc w:val="both"/>
      </w:pPr>
      <w:r w:rsidRPr="009D6319">
        <w:t xml:space="preserve">např. až po vydání stavebního povolení </w:t>
      </w:r>
      <w:r>
        <w:t xml:space="preserve">(dílčí termíny např. prověrka pozemků ze strany developera, zahájení řízení EIA, dokončení řízení EIA, zahájení řízení o vydání územního rozhodnutí, vydání územního rozhodnutí, stavební povolení do </w:t>
      </w:r>
      <w:r w:rsidRPr="009D6319">
        <w:t>určitého termínu – možnost města odstoupit od smlouvy bez jakýchkoli sankcí pro město</w:t>
      </w:r>
      <w:r>
        <w:t xml:space="preserve">, případně ještě smluvní pokuta </w:t>
      </w:r>
    </w:p>
    <w:p w:rsidR="0000427D" w:rsidRDefault="0000427D" w:rsidP="0000427D">
      <w:pPr>
        <w:jc w:val="both"/>
      </w:pPr>
      <w:r>
        <w:t>- převod pozemků až po vydání např. stavebního povolení, nikoli kdykoli na žádost developera</w:t>
      </w:r>
    </w:p>
    <w:p w:rsidR="0000427D" w:rsidRPr="009D6319" w:rsidRDefault="0000427D" w:rsidP="0000427D">
      <w:pPr>
        <w:jc w:val="both"/>
      </w:pPr>
      <w:r>
        <w:t xml:space="preserve"> </w:t>
      </w:r>
    </w:p>
    <w:p w:rsidR="0000427D" w:rsidRPr="00897153" w:rsidRDefault="0000427D" w:rsidP="0000427D">
      <w:pPr>
        <w:jc w:val="both"/>
        <w:rPr>
          <w:b/>
        </w:rPr>
      </w:pPr>
      <w:r>
        <w:rPr>
          <w:b/>
        </w:rPr>
        <w:t>5</w:t>
      </w:r>
      <w:r w:rsidRPr="00897153">
        <w:rPr>
          <w:b/>
        </w:rPr>
        <w:t>. vymahatelnost závazků</w:t>
      </w:r>
      <w:r>
        <w:rPr>
          <w:b/>
        </w:rPr>
        <w:t xml:space="preserve">, sankce za nedodržení závazků </w:t>
      </w:r>
    </w:p>
    <w:p w:rsidR="0000427D" w:rsidRDefault="0000427D" w:rsidP="0000427D">
      <w:pPr>
        <w:jc w:val="both"/>
      </w:pPr>
      <w:r>
        <w:t xml:space="preserve">- určité konkrétní smluvní závazky (návrhy závazků </w:t>
      </w:r>
      <w:proofErr w:type="gramStart"/>
      <w:r>
        <w:t>viz. výše</w:t>
      </w:r>
      <w:proofErr w:type="gramEnd"/>
      <w:r>
        <w:t>), jejich neplnění, sankcionovat  viz. předchozí bod</w:t>
      </w:r>
    </w:p>
    <w:p w:rsidR="0000427D" w:rsidRDefault="0000427D" w:rsidP="0000427D">
      <w:pPr>
        <w:jc w:val="both"/>
      </w:pPr>
      <w:r>
        <w:t xml:space="preserve">termíny pro realizaci výstavby – navrhováno 5 let, požadavky na dílčí termíny např. územní rozhodnutí (např. do dvou let) </w:t>
      </w:r>
    </w:p>
    <w:p w:rsidR="0000427D" w:rsidRDefault="0000427D" w:rsidP="0000427D">
      <w:pPr>
        <w:jc w:val="both"/>
      </w:pPr>
      <w:r>
        <w:t>další možné podmínky a požadavky – zastavěnost, zaměstnanost, ….</w:t>
      </w:r>
    </w:p>
    <w:p w:rsidR="0000427D" w:rsidRPr="000B552B" w:rsidRDefault="0000427D" w:rsidP="0000427D">
      <w:pPr>
        <w:jc w:val="both"/>
      </w:pPr>
    </w:p>
    <w:p w:rsidR="003A7416" w:rsidRDefault="003A7416" w:rsidP="0000427D">
      <w:pPr>
        <w:pStyle w:val="Nadpis3"/>
        <w:rPr>
          <w:u w:val="none"/>
        </w:rPr>
      </w:pPr>
    </w:p>
    <w:p w:rsidR="00740F35" w:rsidRPr="00740F35" w:rsidRDefault="00740F35" w:rsidP="00740F35"/>
    <w:p w:rsidR="0000427D" w:rsidRDefault="0000427D" w:rsidP="0000427D">
      <w:bookmarkStart w:id="5" w:name="_GoBack"/>
      <w:bookmarkEnd w:id="5"/>
    </w:p>
    <w:p w:rsidR="0000427D" w:rsidRDefault="0000427D" w:rsidP="00355807">
      <w:pPr>
        <w:jc w:val="both"/>
      </w:pPr>
    </w:p>
    <w:p w:rsidR="0000427D" w:rsidRDefault="0000427D" w:rsidP="00355807">
      <w:pPr>
        <w:jc w:val="both"/>
      </w:pPr>
    </w:p>
    <w:p w:rsidR="0000427D" w:rsidRDefault="0000427D" w:rsidP="00355807">
      <w:pPr>
        <w:jc w:val="both"/>
      </w:pPr>
    </w:p>
    <w:p w:rsidR="0000427D" w:rsidRDefault="0000427D" w:rsidP="00355807">
      <w:pPr>
        <w:jc w:val="both"/>
      </w:pPr>
    </w:p>
    <w:p w:rsidR="0000427D" w:rsidRDefault="0000427D" w:rsidP="00355807">
      <w:pPr>
        <w:jc w:val="both"/>
      </w:pPr>
    </w:p>
    <w:p w:rsidR="0000427D" w:rsidRDefault="0000427D" w:rsidP="00355807">
      <w:pPr>
        <w:jc w:val="both"/>
      </w:pPr>
    </w:p>
    <w:p w:rsidR="0000427D" w:rsidRDefault="0000427D" w:rsidP="00355807">
      <w:pPr>
        <w:jc w:val="both"/>
      </w:pPr>
    </w:p>
    <w:p w:rsidR="0000427D" w:rsidRDefault="0000427D" w:rsidP="00355807">
      <w:pPr>
        <w:jc w:val="both"/>
      </w:pPr>
    </w:p>
    <w:sectPr w:rsidR="000042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67A5" w:rsidRDefault="002267A5">
      <w:r>
        <w:separator/>
      </w:r>
    </w:p>
  </w:endnote>
  <w:endnote w:type="continuationSeparator" w:id="0">
    <w:p w:rsidR="002267A5" w:rsidRDefault="002267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Bold">
    <w:altName w:val="Times New Roman"/>
    <w:charset w:val="00"/>
    <w:family w:val="auto"/>
    <w:pitch w:val="variable"/>
    <w:sig w:usb0="00000000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2DB3" w:rsidRDefault="00232DB3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232DB3" w:rsidRDefault="00232DB3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2DB3" w:rsidRDefault="00232DB3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9901C0">
      <w:rPr>
        <w:rStyle w:val="slostrnky"/>
        <w:noProof/>
      </w:rPr>
      <w:t>5</w:t>
    </w:r>
    <w:r>
      <w:rPr>
        <w:rStyle w:val="slostrnky"/>
      </w:rPr>
      <w:fldChar w:fldCharType="end"/>
    </w:r>
  </w:p>
  <w:p w:rsidR="00232DB3" w:rsidRDefault="00232DB3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67A5" w:rsidRDefault="002267A5">
      <w:r>
        <w:separator/>
      </w:r>
    </w:p>
  </w:footnote>
  <w:footnote w:type="continuationSeparator" w:id="0">
    <w:p w:rsidR="002267A5" w:rsidRDefault="002267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04559"/>
    <w:multiLevelType w:val="hybridMultilevel"/>
    <w:tmpl w:val="2B48E9CE"/>
    <w:lvl w:ilvl="0" w:tplc="ED58FC06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5A4E3C"/>
    <w:multiLevelType w:val="hybridMultilevel"/>
    <w:tmpl w:val="81503D40"/>
    <w:lvl w:ilvl="0" w:tplc="609256B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C87D6E"/>
    <w:multiLevelType w:val="hybridMultilevel"/>
    <w:tmpl w:val="90B0189C"/>
    <w:lvl w:ilvl="0" w:tplc="9F2CD99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BF022FB"/>
    <w:multiLevelType w:val="multilevel"/>
    <w:tmpl w:val="C976357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0E562D58"/>
    <w:multiLevelType w:val="hybridMultilevel"/>
    <w:tmpl w:val="66BA48F6"/>
    <w:lvl w:ilvl="0" w:tplc="8F2E82F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AE6451"/>
    <w:multiLevelType w:val="hybridMultilevel"/>
    <w:tmpl w:val="6D3E47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C5605A"/>
    <w:multiLevelType w:val="hybridMultilevel"/>
    <w:tmpl w:val="991401AA"/>
    <w:lvl w:ilvl="0" w:tplc="FF7CD67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52060A"/>
    <w:multiLevelType w:val="hybridMultilevel"/>
    <w:tmpl w:val="698ED1A4"/>
    <w:lvl w:ilvl="0" w:tplc="E300274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8E6B4A"/>
    <w:multiLevelType w:val="hybridMultilevel"/>
    <w:tmpl w:val="E32A613E"/>
    <w:lvl w:ilvl="0" w:tplc="60C024F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001593"/>
    <w:multiLevelType w:val="hybridMultilevel"/>
    <w:tmpl w:val="427841B6"/>
    <w:lvl w:ilvl="0" w:tplc="EE5E154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EC6BF6"/>
    <w:multiLevelType w:val="hybridMultilevel"/>
    <w:tmpl w:val="E692237A"/>
    <w:lvl w:ilvl="0" w:tplc="EC24B41A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82677D5"/>
    <w:multiLevelType w:val="hybridMultilevel"/>
    <w:tmpl w:val="2B0E38A8"/>
    <w:lvl w:ilvl="0" w:tplc="4DE268B4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DEE4A01"/>
    <w:multiLevelType w:val="hybridMultilevel"/>
    <w:tmpl w:val="245649D6"/>
    <w:lvl w:ilvl="0" w:tplc="1978684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522F1F"/>
    <w:multiLevelType w:val="hybridMultilevel"/>
    <w:tmpl w:val="0250216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F33385B"/>
    <w:multiLevelType w:val="hybridMultilevel"/>
    <w:tmpl w:val="42007484"/>
    <w:lvl w:ilvl="0" w:tplc="A28655F6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85402FC"/>
    <w:multiLevelType w:val="hybridMultilevel"/>
    <w:tmpl w:val="39F4A12E"/>
    <w:lvl w:ilvl="0" w:tplc="B6543F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906905"/>
    <w:multiLevelType w:val="hybridMultilevel"/>
    <w:tmpl w:val="1C344E5E"/>
    <w:lvl w:ilvl="0" w:tplc="CA1E71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68E4813"/>
    <w:multiLevelType w:val="hybridMultilevel"/>
    <w:tmpl w:val="7F9E47C8"/>
    <w:lvl w:ilvl="0" w:tplc="609256B2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1D152D3"/>
    <w:multiLevelType w:val="hybridMultilevel"/>
    <w:tmpl w:val="3D02D83A"/>
    <w:lvl w:ilvl="0" w:tplc="609256B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612831"/>
    <w:multiLevelType w:val="hybridMultilevel"/>
    <w:tmpl w:val="FDF66172"/>
    <w:lvl w:ilvl="0" w:tplc="43C4326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B4463A2"/>
    <w:multiLevelType w:val="hybridMultilevel"/>
    <w:tmpl w:val="FEB61B9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C3E5B4F"/>
    <w:multiLevelType w:val="hybridMultilevel"/>
    <w:tmpl w:val="428A2FE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F4A2AEF"/>
    <w:multiLevelType w:val="multilevel"/>
    <w:tmpl w:val="67D8490C"/>
    <w:lvl w:ilvl="0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F4B5D6A"/>
    <w:multiLevelType w:val="multilevel"/>
    <w:tmpl w:val="1274448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 Bold" w:hAnsi="Times New Roman Bold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992"/>
        </w:tabs>
        <w:ind w:left="992" w:hanging="425"/>
      </w:pPr>
      <w:rPr>
        <w:rFonts w:hint="default"/>
      </w:rPr>
    </w:lvl>
    <w:lvl w:ilvl="3">
      <w:start w:val="1"/>
      <w:numFmt w:val="lowerRoman"/>
      <w:lvlText w:val="(%4)"/>
      <w:lvlJc w:val="left"/>
      <w:pPr>
        <w:tabs>
          <w:tab w:val="num" w:pos="1418"/>
        </w:tabs>
        <w:ind w:left="1418" w:hanging="426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 w15:restartNumberingAfterBreak="0">
    <w:nsid w:val="6F8B747A"/>
    <w:multiLevelType w:val="hybridMultilevel"/>
    <w:tmpl w:val="9B1850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D75268"/>
    <w:multiLevelType w:val="hybridMultilevel"/>
    <w:tmpl w:val="3E860B9C"/>
    <w:lvl w:ilvl="0" w:tplc="3056AD7C">
      <w:start w:val="60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4FA763E"/>
    <w:multiLevelType w:val="hybridMultilevel"/>
    <w:tmpl w:val="4BE026A8"/>
    <w:lvl w:ilvl="0" w:tplc="6B66BE98">
      <w:start w:val="2"/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B720D5C"/>
    <w:multiLevelType w:val="hybridMultilevel"/>
    <w:tmpl w:val="4E14B88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1"/>
  </w:num>
  <w:num w:numId="2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22"/>
  </w:num>
  <w:num w:numId="5">
    <w:abstractNumId w:val="7"/>
  </w:num>
  <w:num w:numId="6">
    <w:abstractNumId w:val="9"/>
  </w:num>
  <w:num w:numId="7">
    <w:abstractNumId w:val="12"/>
  </w:num>
  <w:num w:numId="8">
    <w:abstractNumId w:val="14"/>
  </w:num>
  <w:num w:numId="9">
    <w:abstractNumId w:val="5"/>
  </w:num>
  <w:num w:numId="10">
    <w:abstractNumId w:val="26"/>
  </w:num>
  <w:num w:numId="11">
    <w:abstractNumId w:val="15"/>
  </w:num>
  <w:num w:numId="12">
    <w:abstractNumId w:val="6"/>
  </w:num>
  <w:num w:numId="13">
    <w:abstractNumId w:val="10"/>
  </w:num>
  <w:num w:numId="14">
    <w:abstractNumId w:val="11"/>
  </w:num>
  <w:num w:numId="15">
    <w:abstractNumId w:val="4"/>
  </w:num>
  <w:num w:numId="16">
    <w:abstractNumId w:val="18"/>
  </w:num>
  <w:num w:numId="17">
    <w:abstractNumId w:val="17"/>
  </w:num>
  <w:num w:numId="18">
    <w:abstractNumId w:val="1"/>
  </w:num>
  <w:num w:numId="19">
    <w:abstractNumId w:val="24"/>
  </w:num>
  <w:num w:numId="20">
    <w:abstractNumId w:val="8"/>
  </w:num>
  <w:num w:numId="21">
    <w:abstractNumId w:val="20"/>
  </w:num>
  <w:num w:numId="22">
    <w:abstractNumId w:val="16"/>
  </w:num>
  <w:num w:numId="23">
    <w:abstractNumId w:val="25"/>
  </w:num>
  <w:num w:numId="2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3"/>
  </w:num>
  <w:num w:numId="26">
    <w:abstractNumId w:val="0"/>
  </w:num>
  <w:num w:numId="27">
    <w:abstractNumId w:val="3"/>
  </w:num>
  <w:num w:numId="28">
    <w:abstractNumId w:val="23"/>
  </w:num>
  <w:num w:numId="29">
    <w:abstractNumId w:val="19"/>
  </w:num>
  <w:num w:numId="3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0064"/>
    <w:rsid w:val="00001C2E"/>
    <w:rsid w:val="0000427D"/>
    <w:rsid w:val="00005386"/>
    <w:rsid w:val="000152DB"/>
    <w:rsid w:val="00017B10"/>
    <w:rsid w:val="00026985"/>
    <w:rsid w:val="0003103C"/>
    <w:rsid w:val="000319AB"/>
    <w:rsid w:val="00033315"/>
    <w:rsid w:val="00033D3D"/>
    <w:rsid w:val="00033D9E"/>
    <w:rsid w:val="0003414E"/>
    <w:rsid w:val="00040B68"/>
    <w:rsid w:val="000431E9"/>
    <w:rsid w:val="000442D2"/>
    <w:rsid w:val="00052117"/>
    <w:rsid w:val="00062584"/>
    <w:rsid w:val="00066847"/>
    <w:rsid w:val="00071DA8"/>
    <w:rsid w:val="00075622"/>
    <w:rsid w:val="0007712A"/>
    <w:rsid w:val="00082707"/>
    <w:rsid w:val="000864D6"/>
    <w:rsid w:val="0008736D"/>
    <w:rsid w:val="000915A3"/>
    <w:rsid w:val="0009683A"/>
    <w:rsid w:val="000A1657"/>
    <w:rsid w:val="000A59E6"/>
    <w:rsid w:val="000B1641"/>
    <w:rsid w:val="000B1C5D"/>
    <w:rsid w:val="000B331A"/>
    <w:rsid w:val="000B4706"/>
    <w:rsid w:val="000B4937"/>
    <w:rsid w:val="000B5436"/>
    <w:rsid w:val="000C6808"/>
    <w:rsid w:val="000D1D3A"/>
    <w:rsid w:val="000F0944"/>
    <w:rsid w:val="000F2712"/>
    <w:rsid w:val="0010169B"/>
    <w:rsid w:val="00102521"/>
    <w:rsid w:val="00112354"/>
    <w:rsid w:val="001131BD"/>
    <w:rsid w:val="001171FE"/>
    <w:rsid w:val="001219EE"/>
    <w:rsid w:val="00124F62"/>
    <w:rsid w:val="00126341"/>
    <w:rsid w:val="00132718"/>
    <w:rsid w:val="0013383A"/>
    <w:rsid w:val="001371CF"/>
    <w:rsid w:val="00140853"/>
    <w:rsid w:val="00144B84"/>
    <w:rsid w:val="00145E8F"/>
    <w:rsid w:val="00146F86"/>
    <w:rsid w:val="00152E54"/>
    <w:rsid w:val="001538D4"/>
    <w:rsid w:val="00155945"/>
    <w:rsid w:val="00157AAB"/>
    <w:rsid w:val="00157CDD"/>
    <w:rsid w:val="00160E63"/>
    <w:rsid w:val="0016366C"/>
    <w:rsid w:val="001A178C"/>
    <w:rsid w:val="001A1D0B"/>
    <w:rsid w:val="001B0338"/>
    <w:rsid w:val="001B3C0B"/>
    <w:rsid w:val="001B476B"/>
    <w:rsid w:val="001C3814"/>
    <w:rsid w:val="001C6192"/>
    <w:rsid w:val="001C6313"/>
    <w:rsid w:val="001D0782"/>
    <w:rsid w:val="001D2DA0"/>
    <w:rsid w:val="001D2FBA"/>
    <w:rsid w:val="001D73B9"/>
    <w:rsid w:val="001D7B1E"/>
    <w:rsid w:val="001E33CC"/>
    <w:rsid w:val="001E618B"/>
    <w:rsid w:val="001F0587"/>
    <w:rsid w:val="001F09ED"/>
    <w:rsid w:val="001F2223"/>
    <w:rsid w:val="001F29D1"/>
    <w:rsid w:val="001F4215"/>
    <w:rsid w:val="001F4A53"/>
    <w:rsid w:val="002013A8"/>
    <w:rsid w:val="00204B7D"/>
    <w:rsid w:val="00205844"/>
    <w:rsid w:val="00206C4A"/>
    <w:rsid w:val="0021157F"/>
    <w:rsid w:val="002267A5"/>
    <w:rsid w:val="00226977"/>
    <w:rsid w:val="0023271E"/>
    <w:rsid w:val="00232DB3"/>
    <w:rsid w:val="002456B9"/>
    <w:rsid w:val="002466B4"/>
    <w:rsid w:val="0025438D"/>
    <w:rsid w:val="00255D44"/>
    <w:rsid w:val="0026101B"/>
    <w:rsid w:val="00261910"/>
    <w:rsid w:val="00262CF7"/>
    <w:rsid w:val="00267795"/>
    <w:rsid w:val="002735EA"/>
    <w:rsid w:val="00273E81"/>
    <w:rsid w:val="00275137"/>
    <w:rsid w:val="002752A6"/>
    <w:rsid w:val="00276F58"/>
    <w:rsid w:val="00283030"/>
    <w:rsid w:val="00284534"/>
    <w:rsid w:val="0028522E"/>
    <w:rsid w:val="002852B7"/>
    <w:rsid w:val="00291FCA"/>
    <w:rsid w:val="002A5A5B"/>
    <w:rsid w:val="002B159C"/>
    <w:rsid w:val="002B43CC"/>
    <w:rsid w:val="002C32EE"/>
    <w:rsid w:val="002D1D91"/>
    <w:rsid w:val="002D2B9D"/>
    <w:rsid w:val="002E030C"/>
    <w:rsid w:val="002E2819"/>
    <w:rsid w:val="002E4B2F"/>
    <w:rsid w:val="002F37C5"/>
    <w:rsid w:val="002F5CFB"/>
    <w:rsid w:val="002F7F32"/>
    <w:rsid w:val="00301382"/>
    <w:rsid w:val="00304A92"/>
    <w:rsid w:val="00304D32"/>
    <w:rsid w:val="00306236"/>
    <w:rsid w:val="003071A5"/>
    <w:rsid w:val="00320AFC"/>
    <w:rsid w:val="00320B52"/>
    <w:rsid w:val="0032106F"/>
    <w:rsid w:val="003239BC"/>
    <w:rsid w:val="00327ACA"/>
    <w:rsid w:val="0033534C"/>
    <w:rsid w:val="00341450"/>
    <w:rsid w:val="00342B91"/>
    <w:rsid w:val="00346CC2"/>
    <w:rsid w:val="003518CC"/>
    <w:rsid w:val="0035222E"/>
    <w:rsid w:val="00354D3E"/>
    <w:rsid w:val="00355668"/>
    <w:rsid w:val="00355807"/>
    <w:rsid w:val="003609F8"/>
    <w:rsid w:val="00362828"/>
    <w:rsid w:val="00364486"/>
    <w:rsid w:val="00393D98"/>
    <w:rsid w:val="003A3D82"/>
    <w:rsid w:val="003A6565"/>
    <w:rsid w:val="003A7416"/>
    <w:rsid w:val="003C0A17"/>
    <w:rsid w:val="003C768B"/>
    <w:rsid w:val="003D3014"/>
    <w:rsid w:val="003D5FFC"/>
    <w:rsid w:val="003D672A"/>
    <w:rsid w:val="003E24E4"/>
    <w:rsid w:val="003E317F"/>
    <w:rsid w:val="003E32F8"/>
    <w:rsid w:val="003F4447"/>
    <w:rsid w:val="00410105"/>
    <w:rsid w:val="00410514"/>
    <w:rsid w:val="00421683"/>
    <w:rsid w:val="0043039D"/>
    <w:rsid w:val="0043231B"/>
    <w:rsid w:val="00432775"/>
    <w:rsid w:val="00433E21"/>
    <w:rsid w:val="00440013"/>
    <w:rsid w:val="00444345"/>
    <w:rsid w:val="00447380"/>
    <w:rsid w:val="00451795"/>
    <w:rsid w:val="004533C4"/>
    <w:rsid w:val="0045703D"/>
    <w:rsid w:val="00462A50"/>
    <w:rsid w:val="00471F1F"/>
    <w:rsid w:val="00474204"/>
    <w:rsid w:val="00477C6D"/>
    <w:rsid w:val="00482C3A"/>
    <w:rsid w:val="00484299"/>
    <w:rsid w:val="00484EC2"/>
    <w:rsid w:val="00485447"/>
    <w:rsid w:val="00487C96"/>
    <w:rsid w:val="004912B5"/>
    <w:rsid w:val="004965DE"/>
    <w:rsid w:val="004A1737"/>
    <w:rsid w:val="004A1781"/>
    <w:rsid w:val="004B0EDB"/>
    <w:rsid w:val="004B2ACE"/>
    <w:rsid w:val="004B4421"/>
    <w:rsid w:val="004B5518"/>
    <w:rsid w:val="004C1233"/>
    <w:rsid w:val="004C4476"/>
    <w:rsid w:val="004C5CA2"/>
    <w:rsid w:val="004D2A6C"/>
    <w:rsid w:val="004D3079"/>
    <w:rsid w:val="004E3305"/>
    <w:rsid w:val="004E4C1F"/>
    <w:rsid w:val="004F4F3F"/>
    <w:rsid w:val="00511C1D"/>
    <w:rsid w:val="00516D4D"/>
    <w:rsid w:val="00522068"/>
    <w:rsid w:val="0052225A"/>
    <w:rsid w:val="00526236"/>
    <w:rsid w:val="00530C3B"/>
    <w:rsid w:val="00534E73"/>
    <w:rsid w:val="00535532"/>
    <w:rsid w:val="005355E6"/>
    <w:rsid w:val="0053730E"/>
    <w:rsid w:val="00543B54"/>
    <w:rsid w:val="00551001"/>
    <w:rsid w:val="00552452"/>
    <w:rsid w:val="005537C7"/>
    <w:rsid w:val="00556FE4"/>
    <w:rsid w:val="00557E0A"/>
    <w:rsid w:val="00564BCB"/>
    <w:rsid w:val="00565406"/>
    <w:rsid w:val="00586730"/>
    <w:rsid w:val="00590253"/>
    <w:rsid w:val="00593337"/>
    <w:rsid w:val="005935B7"/>
    <w:rsid w:val="00595A47"/>
    <w:rsid w:val="005A1862"/>
    <w:rsid w:val="005A31F2"/>
    <w:rsid w:val="005A5857"/>
    <w:rsid w:val="005B298E"/>
    <w:rsid w:val="005B5FDA"/>
    <w:rsid w:val="005C3341"/>
    <w:rsid w:val="005C47AC"/>
    <w:rsid w:val="005C6C90"/>
    <w:rsid w:val="005C6FC5"/>
    <w:rsid w:val="005D7B7A"/>
    <w:rsid w:val="005E04B6"/>
    <w:rsid w:val="005E2632"/>
    <w:rsid w:val="005F2365"/>
    <w:rsid w:val="005F32CC"/>
    <w:rsid w:val="005F3DE0"/>
    <w:rsid w:val="005F64D2"/>
    <w:rsid w:val="00601008"/>
    <w:rsid w:val="006042D6"/>
    <w:rsid w:val="00607310"/>
    <w:rsid w:val="00610A85"/>
    <w:rsid w:val="0062743C"/>
    <w:rsid w:val="0063014F"/>
    <w:rsid w:val="006329AC"/>
    <w:rsid w:val="006351DB"/>
    <w:rsid w:val="00636E73"/>
    <w:rsid w:val="006400C5"/>
    <w:rsid w:val="00640A14"/>
    <w:rsid w:val="00641650"/>
    <w:rsid w:val="006522F2"/>
    <w:rsid w:val="006532F5"/>
    <w:rsid w:val="006541D2"/>
    <w:rsid w:val="00655D3E"/>
    <w:rsid w:val="006620A3"/>
    <w:rsid w:val="00662CBF"/>
    <w:rsid w:val="00663059"/>
    <w:rsid w:val="006663CE"/>
    <w:rsid w:val="00674B05"/>
    <w:rsid w:val="006829EF"/>
    <w:rsid w:val="00684400"/>
    <w:rsid w:val="006850B7"/>
    <w:rsid w:val="006A105B"/>
    <w:rsid w:val="006A2A91"/>
    <w:rsid w:val="006A45DA"/>
    <w:rsid w:val="006A64E9"/>
    <w:rsid w:val="006B1FE2"/>
    <w:rsid w:val="006B3BC9"/>
    <w:rsid w:val="006B4D2A"/>
    <w:rsid w:val="006B68FC"/>
    <w:rsid w:val="006C2515"/>
    <w:rsid w:val="006C43E5"/>
    <w:rsid w:val="006C625A"/>
    <w:rsid w:val="006C75D0"/>
    <w:rsid w:val="006D3EF2"/>
    <w:rsid w:val="006D445C"/>
    <w:rsid w:val="006F0854"/>
    <w:rsid w:val="00702052"/>
    <w:rsid w:val="007051ED"/>
    <w:rsid w:val="00710447"/>
    <w:rsid w:val="00713DE8"/>
    <w:rsid w:val="007250D9"/>
    <w:rsid w:val="007263A6"/>
    <w:rsid w:val="007314E4"/>
    <w:rsid w:val="00740F35"/>
    <w:rsid w:val="00741928"/>
    <w:rsid w:val="00746090"/>
    <w:rsid w:val="007539E2"/>
    <w:rsid w:val="00754581"/>
    <w:rsid w:val="00756380"/>
    <w:rsid w:val="00762BF1"/>
    <w:rsid w:val="00762D0C"/>
    <w:rsid w:val="00763C28"/>
    <w:rsid w:val="007648FA"/>
    <w:rsid w:val="0077338D"/>
    <w:rsid w:val="00774552"/>
    <w:rsid w:val="0078435F"/>
    <w:rsid w:val="007904A2"/>
    <w:rsid w:val="00797440"/>
    <w:rsid w:val="007A3AB3"/>
    <w:rsid w:val="007B0A79"/>
    <w:rsid w:val="007B4261"/>
    <w:rsid w:val="007B434B"/>
    <w:rsid w:val="007C5A68"/>
    <w:rsid w:val="007C76EB"/>
    <w:rsid w:val="007E0B8D"/>
    <w:rsid w:val="007F0821"/>
    <w:rsid w:val="007F3396"/>
    <w:rsid w:val="007F374F"/>
    <w:rsid w:val="00802EC9"/>
    <w:rsid w:val="00804896"/>
    <w:rsid w:val="00805932"/>
    <w:rsid w:val="00806E73"/>
    <w:rsid w:val="00807564"/>
    <w:rsid w:val="00812132"/>
    <w:rsid w:val="008124F9"/>
    <w:rsid w:val="00812705"/>
    <w:rsid w:val="0081454D"/>
    <w:rsid w:val="0081565B"/>
    <w:rsid w:val="00821233"/>
    <w:rsid w:val="00824951"/>
    <w:rsid w:val="00826E6F"/>
    <w:rsid w:val="008301DD"/>
    <w:rsid w:val="00833BB4"/>
    <w:rsid w:val="008353C2"/>
    <w:rsid w:val="008441A0"/>
    <w:rsid w:val="00846EE7"/>
    <w:rsid w:val="00847E2B"/>
    <w:rsid w:val="00851024"/>
    <w:rsid w:val="00853433"/>
    <w:rsid w:val="00855D51"/>
    <w:rsid w:val="00860765"/>
    <w:rsid w:val="00867BDB"/>
    <w:rsid w:val="00870CB1"/>
    <w:rsid w:val="00876BF6"/>
    <w:rsid w:val="0088178C"/>
    <w:rsid w:val="00885FAA"/>
    <w:rsid w:val="00887F3C"/>
    <w:rsid w:val="008A3D8D"/>
    <w:rsid w:val="008A53F0"/>
    <w:rsid w:val="008A57E3"/>
    <w:rsid w:val="008A63DC"/>
    <w:rsid w:val="008A6FAA"/>
    <w:rsid w:val="008B071B"/>
    <w:rsid w:val="008B1D79"/>
    <w:rsid w:val="008B4372"/>
    <w:rsid w:val="008C1CB4"/>
    <w:rsid w:val="008D5A67"/>
    <w:rsid w:val="008E1069"/>
    <w:rsid w:val="008E1D74"/>
    <w:rsid w:val="008E1E65"/>
    <w:rsid w:val="008E23F8"/>
    <w:rsid w:val="00900146"/>
    <w:rsid w:val="00901AD8"/>
    <w:rsid w:val="00907995"/>
    <w:rsid w:val="009115B2"/>
    <w:rsid w:val="009158D2"/>
    <w:rsid w:val="009279BA"/>
    <w:rsid w:val="00932608"/>
    <w:rsid w:val="00946CB1"/>
    <w:rsid w:val="00947218"/>
    <w:rsid w:val="00952076"/>
    <w:rsid w:val="00964740"/>
    <w:rsid w:val="00970A4E"/>
    <w:rsid w:val="00971A43"/>
    <w:rsid w:val="00971E28"/>
    <w:rsid w:val="00980959"/>
    <w:rsid w:val="009811FC"/>
    <w:rsid w:val="0098432E"/>
    <w:rsid w:val="009848EA"/>
    <w:rsid w:val="00986AA6"/>
    <w:rsid w:val="009901C0"/>
    <w:rsid w:val="00991FF0"/>
    <w:rsid w:val="009B08D5"/>
    <w:rsid w:val="009B72DC"/>
    <w:rsid w:val="009B7E60"/>
    <w:rsid w:val="009C0996"/>
    <w:rsid w:val="009C71B4"/>
    <w:rsid w:val="009D703B"/>
    <w:rsid w:val="00A027D2"/>
    <w:rsid w:val="00A10ACD"/>
    <w:rsid w:val="00A16315"/>
    <w:rsid w:val="00A2133D"/>
    <w:rsid w:val="00A22CC2"/>
    <w:rsid w:val="00A24027"/>
    <w:rsid w:val="00A2413E"/>
    <w:rsid w:val="00A25639"/>
    <w:rsid w:val="00A30889"/>
    <w:rsid w:val="00A309F8"/>
    <w:rsid w:val="00A32749"/>
    <w:rsid w:val="00A33BAE"/>
    <w:rsid w:val="00A378EF"/>
    <w:rsid w:val="00A40BC2"/>
    <w:rsid w:val="00A423A2"/>
    <w:rsid w:val="00A42FF9"/>
    <w:rsid w:val="00A43621"/>
    <w:rsid w:val="00A5063D"/>
    <w:rsid w:val="00A54975"/>
    <w:rsid w:val="00A577C0"/>
    <w:rsid w:val="00A609B8"/>
    <w:rsid w:val="00A61364"/>
    <w:rsid w:val="00A714D1"/>
    <w:rsid w:val="00A71BDF"/>
    <w:rsid w:val="00A738B3"/>
    <w:rsid w:val="00A7471C"/>
    <w:rsid w:val="00A74E26"/>
    <w:rsid w:val="00A76242"/>
    <w:rsid w:val="00A777E8"/>
    <w:rsid w:val="00A81387"/>
    <w:rsid w:val="00A842F8"/>
    <w:rsid w:val="00A9509D"/>
    <w:rsid w:val="00AB0C23"/>
    <w:rsid w:val="00AC168A"/>
    <w:rsid w:val="00AD4915"/>
    <w:rsid w:val="00AD4A3E"/>
    <w:rsid w:val="00AE13A6"/>
    <w:rsid w:val="00AE33F5"/>
    <w:rsid w:val="00AE3C28"/>
    <w:rsid w:val="00AF6586"/>
    <w:rsid w:val="00AF70B9"/>
    <w:rsid w:val="00AF7AEC"/>
    <w:rsid w:val="00B022FB"/>
    <w:rsid w:val="00B07119"/>
    <w:rsid w:val="00B23A23"/>
    <w:rsid w:val="00B274EA"/>
    <w:rsid w:val="00B3397D"/>
    <w:rsid w:val="00B339DA"/>
    <w:rsid w:val="00B368BF"/>
    <w:rsid w:val="00B45330"/>
    <w:rsid w:val="00B45E59"/>
    <w:rsid w:val="00B47933"/>
    <w:rsid w:val="00B50C85"/>
    <w:rsid w:val="00B50E75"/>
    <w:rsid w:val="00B6133F"/>
    <w:rsid w:val="00B62F16"/>
    <w:rsid w:val="00B63CBA"/>
    <w:rsid w:val="00B65108"/>
    <w:rsid w:val="00B666B0"/>
    <w:rsid w:val="00B71A21"/>
    <w:rsid w:val="00B83230"/>
    <w:rsid w:val="00B8570B"/>
    <w:rsid w:val="00B92D94"/>
    <w:rsid w:val="00B93B9A"/>
    <w:rsid w:val="00B96DAC"/>
    <w:rsid w:val="00B97F92"/>
    <w:rsid w:val="00BA3330"/>
    <w:rsid w:val="00BA3FD0"/>
    <w:rsid w:val="00BA71B2"/>
    <w:rsid w:val="00BB00FE"/>
    <w:rsid w:val="00BC25FC"/>
    <w:rsid w:val="00BC445F"/>
    <w:rsid w:val="00BD3794"/>
    <w:rsid w:val="00BD505A"/>
    <w:rsid w:val="00BE0064"/>
    <w:rsid w:val="00BE3897"/>
    <w:rsid w:val="00BE414F"/>
    <w:rsid w:val="00BF20C7"/>
    <w:rsid w:val="00BF3AD5"/>
    <w:rsid w:val="00BF409D"/>
    <w:rsid w:val="00C0364E"/>
    <w:rsid w:val="00C06295"/>
    <w:rsid w:val="00C11B12"/>
    <w:rsid w:val="00C178F4"/>
    <w:rsid w:val="00C22BEB"/>
    <w:rsid w:val="00C3358F"/>
    <w:rsid w:val="00C36B89"/>
    <w:rsid w:val="00C3792F"/>
    <w:rsid w:val="00C46E7E"/>
    <w:rsid w:val="00C53EAC"/>
    <w:rsid w:val="00C734AA"/>
    <w:rsid w:val="00C74B66"/>
    <w:rsid w:val="00C76A14"/>
    <w:rsid w:val="00C8159D"/>
    <w:rsid w:val="00C850DB"/>
    <w:rsid w:val="00C862F1"/>
    <w:rsid w:val="00C92099"/>
    <w:rsid w:val="00C92528"/>
    <w:rsid w:val="00C941BA"/>
    <w:rsid w:val="00C9586A"/>
    <w:rsid w:val="00C96CF8"/>
    <w:rsid w:val="00CA6E10"/>
    <w:rsid w:val="00CA6F3F"/>
    <w:rsid w:val="00CA73BB"/>
    <w:rsid w:val="00CB074A"/>
    <w:rsid w:val="00CC44A2"/>
    <w:rsid w:val="00CC757F"/>
    <w:rsid w:val="00CE5875"/>
    <w:rsid w:val="00CE5B7A"/>
    <w:rsid w:val="00CF0E97"/>
    <w:rsid w:val="00CF2CB5"/>
    <w:rsid w:val="00CF38A8"/>
    <w:rsid w:val="00D0374A"/>
    <w:rsid w:val="00D10CE3"/>
    <w:rsid w:val="00D16B0A"/>
    <w:rsid w:val="00D24C5C"/>
    <w:rsid w:val="00D26C79"/>
    <w:rsid w:val="00D27C7A"/>
    <w:rsid w:val="00D37160"/>
    <w:rsid w:val="00D4038C"/>
    <w:rsid w:val="00D4260F"/>
    <w:rsid w:val="00D43051"/>
    <w:rsid w:val="00D451A4"/>
    <w:rsid w:val="00D5221F"/>
    <w:rsid w:val="00D57A7C"/>
    <w:rsid w:val="00D706D7"/>
    <w:rsid w:val="00D775E1"/>
    <w:rsid w:val="00D82777"/>
    <w:rsid w:val="00D832DC"/>
    <w:rsid w:val="00D877B0"/>
    <w:rsid w:val="00D92C6F"/>
    <w:rsid w:val="00DA5A6E"/>
    <w:rsid w:val="00DB2D85"/>
    <w:rsid w:val="00DD2911"/>
    <w:rsid w:val="00DD71FC"/>
    <w:rsid w:val="00DE5774"/>
    <w:rsid w:val="00DE6652"/>
    <w:rsid w:val="00DE7017"/>
    <w:rsid w:val="00DF4360"/>
    <w:rsid w:val="00DF5EA7"/>
    <w:rsid w:val="00DF64FB"/>
    <w:rsid w:val="00E0326A"/>
    <w:rsid w:val="00E05336"/>
    <w:rsid w:val="00E07752"/>
    <w:rsid w:val="00E13081"/>
    <w:rsid w:val="00E13232"/>
    <w:rsid w:val="00E16496"/>
    <w:rsid w:val="00E2091B"/>
    <w:rsid w:val="00E20E2F"/>
    <w:rsid w:val="00E2412F"/>
    <w:rsid w:val="00E26ABC"/>
    <w:rsid w:val="00E2776A"/>
    <w:rsid w:val="00E34D86"/>
    <w:rsid w:val="00E35207"/>
    <w:rsid w:val="00E379FB"/>
    <w:rsid w:val="00E37F10"/>
    <w:rsid w:val="00E40D2E"/>
    <w:rsid w:val="00E434B9"/>
    <w:rsid w:val="00E45770"/>
    <w:rsid w:val="00E46926"/>
    <w:rsid w:val="00E51F7C"/>
    <w:rsid w:val="00E55DAA"/>
    <w:rsid w:val="00E7047B"/>
    <w:rsid w:val="00E74D84"/>
    <w:rsid w:val="00E75D3B"/>
    <w:rsid w:val="00E82C0A"/>
    <w:rsid w:val="00E8420B"/>
    <w:rsid w:val="00E940F1"/>
    <w:rsid w:val="00E94A2B"/>
    <w:rsid w:val="00E96AA9"/>
    <w:rsid w:val="00EA4B42"/>
    <w:rsid w:val="00EB56F6"/>
    <w:rsid w:val="00EC406F"/>
    <w:rsid w:val="00EC577B"/>
    <w:rsid w:val="00EC6886"/>
    <w:rsid w:val="00ED1916"/>
    <w:rsid w:val="00EE6D8A"/>
    <w:rsid w:val="00EE7C8A"/>
    <w:rsid w:val="00EF0150"/>
    <w:rsid w:val="00EF3E90"/>
    <w:rsid w:val="00F0150E"/>
    <w:rsid w:val="00F026B3"/>
    <w:rsid w:val="00F35784"/>
    <w:rsid w:val="00F35FF0"/>
    <w:rsid w:val="00F42235"/>
    <w:rsid w:val="00F424D4"/>
    <w:rsid w:val="00F4291F"/>
    <w:rsid w:val="00F5017C"/>
    <w:rsid w:val="00F50380"/>
    <w:rsid w:val="00F5503F"/>
    <w:rsid w:val="00F644BB"/>
    <w:rsid w:val="00F6455E"/>
    <w:rsid w:val="00F67CD5"/>
    <w:rsid w:val="00F80C9D"/>
    <w:rsid w:val="00F85C96"/>
    <w:rsid w:val="00F9093A"/>
    <w:rsid w:val="00FA044B"/>
    <w:rsid w:val="00FB3F6C"/>
    <w:rsid w:val="00FB5771"/>
    <w:rsid w:val="00FB793B"/>
    <w:rsid w:val="00FC0532"/>
    <w:rsid w:val="00FC14EE"/>
    <w:rsid w:val="00FC3938"/>
    <w:rsid w:val="00FD1260"/>
    <w:rsid w:val="00FD6DDA"/>
    <w:rsid w:val="00FE5C5C"/>
    <w:rsid w:val="00FF2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02ACA48"/>
  <w15:chartTrackingRefBased/>
  <w15:docId w15:val="{AE098511-63FF-49AB-A247-5F6780AA1C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577C0"/>
    <w:rPr>
      <w:sz w:val="24"/>
      <w:szCs w:val="24"/>
    </w:rPr>
  </w:style>
  <w:style w:type="paragraph" w:styleId="Nadpis1">
    <w:name w:val="heading 1"/>
    <w:aliases w:val="_Nadpis 1,Hoofdstukkop,Section Heading,H1,No numbers,h1,Heading 1 Char,Základní kapitola,Článek,ARTICLE Style,Article Heading,Framew.1,F10 - Nadpis 1,- I,II,III,- I1,II1,III1,Styl Marka,Styl Marka1,Styl Marka2,Styl Marka3,Styl Marka4,Lev 1"/>
    <w:basedOn w:val="Normln"/>
    <w:next w:val="Normln"/>
    <w:link w:val="Nadpis1Char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5103"/>
      </w:tabs>
      <w:autoSpaceDE w:val="0"/>
      <w:autoSpaceDN w:val="0"/>
      <w:adjustRightInd w:val="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pPr>
      <w:keepNext/>
      <w:outlineLvl w:val="2"/>
    </w:pPr>
    <w:rPr>
      <w:b/>
      <w:bCs/>
      <w:szCs w:val="26"/>
      <w:u w:val="single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853433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E030C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</w:style>
  <w:style w:type="paragraph" w:styleId="Zkladntext">
    <w:name w:val="Body Text"/>
    <w:basedOn w:val="Normln"/>
    <w:link w:val="ZkladntextChar"/>
    <w:unhideWhenUsed/>
    <w:rsid w:val="00986AA6"/>
    <w:pPr>
      <w:jc w:val="center"/>
    </w:pPr>
  </w:style>
  <w:style w:type="character" w:customStyle="1" w:styleId="ZkladntextChar">
    <w:name w:val="Základní text Char"/>
    <w:link w:val="Zkladntext"/>
    <w:rsid w:val="00986AA6"/>
    <w:rPr>
      <w:sz w:val="24"/>
      <w:szCs w:val="24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986AA6"/>
    <w:pPr>
      <w:spacing w:after="120" w:line="480" w:lineRule="auto"/>
    </w:pPr>
  </w:style>
  <w:style w:type="character" w:customStyle="1" w:styleId="Zkladntext2Char">
    <w:name w:val="Základní text 2 Char"/>
    <w:link w:val="Zkladntext2"/>
    <w:uiPriority w:val="99"/>
    <w:semiHidden/>
    <w:rsid w:val="00986AA6"/>
    <w:rPr>
      <w:sz w:val="24"/>
      <w:szCs w:val="24"/>
    </w:rPr>
  </w:style>
  <w:style w:type="paragraph" w:customStyle="1" w:styleId="BodyText21">
    <w:name w:val="Body Text 21"/>
    <w:basedOn w:val="Normln"/>
    <w:rsid w:val="00986AA6"/>
    <w:pPr>
      <w:widowControl w:val="0"/>
      <w:jc w:val="both"/>
    </w:pPr>
    <w:rPr>
      <w:b/>
      <w:szCs w:val="20"/>
      <w:u w:val="single"/>
    </w:rPr>
  </w:style>
  <w:style w:type="character" w:customStyle="1" w:styleId="Nadpis3Char">
    <w:name w:val="Nadpis 3 Char"/>
    <w:link w:val="Nadpis3"/>
    <w:rsid w:val="00887F3C"/>
    <w:rPr>
      <w:b/>
      <w:bCs/>
      <w:sz w:val="24"/>
      <w:szCs w:val="26"/>
      <w:u w:val="single"/>
    </w:rPr>
  </w:style>
  <w:style w:type="paragraph" w:styleId="Zkladntext3">
    <w:name w:val="Body Text 3"/>
    <w:basedOn w:val="Normln"/>
    <w:link w:val="Zkladntext3Char"/>
    <w:uiPriority w:val="99"/>
    <w:unhideWhenUsed/>
    <w:rsid w:val="004A1737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uiPriority w:val="99"/>
    <w:rsid w:val="004A1737"/>
    <w:rPr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31B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1131BD"/>
    <w:rPr>
      <w:rFonts w:ascii="Segoe UI" w:hAnsi="Segoe UI" w:cs="Segoe UI"/>
      <w:sz w:val="18"/>
      <w:szCs w:val="18"/>
    </w:rPr>
  </w:style>
  <w:style w:type="character" w:customStyle="1" w:styleId="Nadpis4Char">
    <w:name w:val="Nadpis 4 Char"/>
    <w:link w:val="Nadpis4"/>
    <w:uiPriority w:val="9"/>
    <w:semiHidden/>
    <w:rsid w:val="00853433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Zkladntext21">
    <w:name w:val="Základní text 21"/>
    <w:basedOn w:val="Normln"/>
    <w:rsid w:val="00853433"/>
    <w:pPr>
      <w:widowControl w:val="0"/>
      <w:overflowPunct w:val="0"/>
      <w:autoSpaceDE w:val="0"/>
      <w:autoSpaceDN w:val="0"/>
      <w:adjustRightInd w:val="0"/>
      <w:jc w:val="both"/>
    </w:pPr>
    <w:rPr>
      <w:b/>
      <w:szCs w:val="20"/>
      <w:u w:val="single"/>
    </w:rPr>
  </w:style>
  <w:style w:type="paragraph" w:customStyle="1" w:styleId="Normln0">
    <w:name w:val="Normln"/>
    <w:rsid w:val="009C0996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character" w:customStyle="1" w:styleId="Nadpis2Char">
    <w:name w:val="Nadpis 2 Char"/>
    <w:link w:val="Nadpis2"/>
    <w:rsid w:val="007314E4"/>
    <w:rPr>
      <w:b/>
      <w:bCs/>
      <w:sz w:val="28"/>
      <w:szCs w:val="24"/>
      <w:u w:val="single"/>
    </w:rPr>
  </w:style>
  <w:style w:type="paragraph" w:styleId="Odstavecseseznamem">
    <w:name w:val="List Paragraph"/>
    <w:basedOn w:val="Normln"/>
    <w:uiPriority w:val="34"/>
    <w:qFormat/>
    <w:rsid w:val="00E94A2B"/>
    <w:pPr>
      <w:ind w:left="720"/>
      <w:contextualSpacing/>
    </w:pPr>
  </w:style>
  <w:style w:type="paragraph" w:customStyle="1" w:styleId="BodyText31">
    <w:name w:val="Body Text 31"/>
    <w:basedOn w:val="Normln"/>
    <w:rsid w:val="00E94A2B"/>
    <w:pPr>
      <w:widowControl w:val="0"/>
      <w:jc w:val="both"/>
    </w:pPr>
    <w:rPr>
      <w:szCs w:val="20"/>
    </w:rPr>
  </w:style>
  <w:style w:type="paragraph" w:styleId="Normlnweb">
    <w:name w:val="Normal (Web)"/>
    <w:basedOn w:val="Normln"/>
    <w:uiPriority w:val="99"/>
    <w:unhideWhenUsed/>
    <w:rsid w:val="00947218"/>
    <w:pPr>
      <w:spacing w:before="100" w:beforeAutospacing="1" w:after="100" w:afterAutospacing="1"/>
    </w:pPr>
  </w:style>
  <w:style w:type="paragraph" w:customStyle="1" w:styleId="Zkladntext31">
    <w:name w:val="Základní text 31"/>
    <w:basedOn w:val="Normln"/>
    <w:rsid w:val="00017B10"/>
    <w:pPr>
      <w:widowControl w:val="0"/>
      <w:overflowPunct w:val="0"/>
      <w:autoSpaceDE w:val="0"/>
      <w:autoSpaceDN w:val="0"/>
      <w:adjustRightInd w:val="0"/>
      <w:jc w:val="both"/>
    </w:pPr>
    <w:rPr>
      <w:szCs w:val="20"/>
    </w:rPr>
  </w:style>
  <w:style w:type="paragraph" w:customStyle="1" w:styleId="Zkladntext22">
    <w:name w:val="Základní text 22"/>
    <w:basedOn w:val="Normln"/>
    <w:rsid w:val="00017B10"/>
    <w:pPr>
      <w:widowControl w:val="0"/>
      <w:overflowPunct w:val="0"/>
      <w:autoSpaceDE w:val="0"/>
      <w:autoSpaceDN w:val="0"/>
      <w:adjustRightInd w:val="0"/>
      <w:jc w:val="both"/>
    </w:pPr>
    <w:rPr>
      <w:b/>
      <w:szCs w:val="20"/>
      <w:u w:val="single"/>
    </w:rPr>
  </w:style>
  <w:style w:type="paragraph" w:customStyle="1" w:styleId="TTV">
    <w:name w:val="TTV"/>
    <w:basedOn w:val="Zpat"/>
    <w:rsid w:val="00017B10"/>
    <w:pPr>
      <w:tabs>
        <w:tab w:val="clear" w:pos="4536"/>
        <w:tab w:val="clear" w:pos="9072"/>
      </w:tabs>
      <w:jc w:val="both"/>
    </w:pPr>
  </w:style>
  <w:style w:type="paragraph" w:customStyle="1" w:styleId="Zkladntext32">
    <w:name w:val="Základní text 32"/>
    <w:basedOn w:val="Normln"/>
    <w:rsid w:val="000B4706"/>
    <w:pPr>
      <w:widowControl w:val="0"/>
      <w:overflowPunct w:val="0"/>
      <w:autoSpaceDE w:val="0"/>
      <w:autoSpaceDN w:val="0"/>
      <w:adjustRightInd w:val="0"/>
      <w:jc w:val="both"/>
    </w:pPr>
    <w:rPr>
      <w:szCs w:val="20"/>
    </w:rPr>
  </w:style>
  <w:style w:type="paragraph" w:styleId="Bezmezer">
    <w:name w:val="No Spacing"/>
    <w:uiPriority w:val="1"/>
    <w:qFormat/>
    <w:rsid w:val="00E75D3B"/>
    <w:rPr>
      <w:sz w:val="24"/>
      <w:szCs w:val="24"/>
    </w:rPr>
  </w:style>
  <w:style w:type="character" w:styleId="Siln">
    <w:name w:val="Strong"/>
    <w:basedOn w:val="Standardnpsmoodstavce"/>
    <w:uiPriority w:val="22"/>
    <w:qFormat/>
    <w:rsid w:val="00A378EF"/>
    <w:rPr>
      <w:b/>
      <w:bCs/>
    </w:rPr>
  </w:style>
  <w:style w:type="paragraph" w:customStyle="1" w:styleId="BodyText32">
    <w:name w:val="Body Text 32"/>
    <w:basedOn w:val="Normln"/>
    <w:rsid w:val="00C178F4"/>
    <w:pPr>
      <w:widowControl w:val="0"/>
      <w:jc w:val="both"/>
    </w:pPr>
    <w:rPr>
      <w:szCs w:val="20"/>
    </w:rPr>
  </w:style>
  <w:style w:type="paragraph" w:customStyle="1" w:styleId="Zkladntext33">
    <w:name w:val="Základní text 33"/>
    <w:basedOn w:val="Normln"/>
    <w:rsid w:val="00C11B12"/>
    <w:pPr>
      <w:widowControl w:val="0"/>
      <w:overflowPunct w:val="0"/>
      <w:autoSpaceDE w:val="0"/>
      <w:autoSpaceDN w:val="0"/>
      <w:adjustRightInd w:val="0"/>
      <w:jc w:val="both"/>
    </w:pPr>
    <w:rPr>
      <w:szCs w:val="20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E030C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customStyle="1" w:styleId="Clanek11">
    <w:name w:val="Clanek 1.1"/>
    <w:basedOn w:val="Nadpis2"/>
    <w:qFormat/>
    <w:rsid w:val="00355807"/>
    <w:pPr>
      <w:keepNext w:val="0"/>
      <w:tabs>
        <w:tab w:val="clear" w:pos="5103"/>
        <w:tab w:val="num" w:pos="567"/>
      </w:tabs>
      <w:autoSpaceDE/>
      <w:autoSpaceDN/>
      <w:adjustRightInd/>
      <w:spacing w:before="120" w:after="120"/>
      <w:ind w:left="567" w:hanging="567"/>
      <w:jc w:val="both"/>
    </w:pPr>
    <w:rPr>
      <w:rFonts w:cs="Arial"/>
      <w:b w:val="0"/>
      <w:iCs/>
      <w:sz w:val="22"/>
      <w:szCs w:val="28"/>
      <w:u w:val="none"/>
      <w:lang w:eastAsia="en-US"/>
    </w:rPr>
  </w:style>
  <w:style w:type="paragraph" w:customStyle="1" w:styleId="Claneka">
    <w:name w:val="Clanek (a)"/>
    <w:basedOn w:val="Normln"/>
    <w:qFormat/>
    <w:rsid w:val="00355807"/>
    <w:pPr>
      <w:keepLines/>
      <w:widowControl w:val="0"/>
      <w:tabs>
        <w:tab w:val="num" w:pos="1843"/>
      </w:tabs>
      <w:spacing w:before="120" w:after="120"/>
      <w:ind w:left="1843" w:hanging="425"/>
      <w:jc w:val="both"/>
    </w:pPr>
    <w:rPr>
      <w:sz w:val="22"/>
      <w:lang w:eastAsia="en-US"/>
    </w:rPr>
  </w:style>
  <w:style w:type="paragraph" w:customStyle="1" w:styleId="Claneki">
    <w:name w:val="Clanek (i)"/>
    <w:basedOn w:val="Normln"/>
    <w:qFormat/>
    <w:rsid w:val="00355807"/>
    <w:pPr>
      <w:keepNext/>
      <w:tabs>
        <w:tab w:val="num" w:pos="1418"/>
      </w:tabs>
      <w:spacing w:before="120" w:after="120"/>
      <w:ind w:left="1418" w:hanging="426"/>
      <w:jc w:val="both"/>
    </w:pPr>
    <w:rPr>
      <w:color w:val="000000"/>
      <w:sz w:val="22"/>
      <w:lang w:eastAsia="en-US"/>
    </w:rPr>
  </w:style>
  <w:style w:type="character" w:customStyle="1" w:styleId="Nadpis1Char">
    <w:name w:val="Nadpis 1 Char"/>
    <w:basedOn w:val="Standardnpsmoodstavce"/>
    <w:link w:val="Nadpis1"/>
    <w:rsid w:val="005E04B6"/>
    <w:rPr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86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19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9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73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36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039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9532724">
          <w:marLeft w:val="-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277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03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8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3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9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1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9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8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1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E27940-B9B4-43E3-B62D-A840A1FB7A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1151</Words>
  <Characters>6836</Characters>
  <Application>Microsoft Office Word</Application>
  <DocSecurity>0</DocSecurity>
  <Lines>56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7972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Lachova</dc:creator>
  <cp:keywords/>
  <dc:description/>
  <cp:lastModifiedBy>Miroslava Havrdová</cp:lastModifiedBy>
  <cp:revision>4</cp:revision>
  <cp:lastPrinted>2017-08-16T08:06:00Z</cp:lastPrinted>
  <dcterms:created xsi:type="dcterms:W3CDTF">2017-08-16T13:17:00Z</dcterms:created>
  <dcterms:modified xsi:type="dcterms:W3CDTF">2017-08-17T11:19:00Z</dcterms:modified>
</cp:coreProperties>
</file>