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FFC" w:rsidRPr="00B63FFC" w:rsidRDefault="00B63FFC" w:rsidP="00B63FF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B63FFC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63FFC" w:rsidRPr="00B63FFC" w:rsidRDefault="00B63FFC" w:rsidP="004567DB">
      <w:pPr>
        <w:pStyle w:val="Nadpis1"/>
        <w:rPr>
          <w:rFonts w:ascii="Tahoma" w:hAnsi="Tahoma" w:cs="Tahoma"/>
          <w:sz w:val="24"/>
          <w:szCs w:val="24"/>
        </w:rPr>
      </w:pPr>
    </w:p>
    <w:p w:rsidR="008077E5" w:rsidRPr="00B12549" w:rsidRDefault="00144FBD" w:rsidP="004567DB">
      <w:pPr>
        <w:pStyle w:val="Nadpis1"/>
        <w:rPr>
          <w:rFonts w:ascii="Tahoma" w:hAnsi="Tahoma" w:cs="Tahoma"/>
          <w:sz w:val="24"/>
          <w:szCs w:val="24"/>
        </w:rPr>
      </w:pPr>
      <w:r w:rsidRPr="00B12549">
        <w:rPr>
          <w:rFonts w:ascii="Tahoma" w:hAnsi="Tahoma" w:cs="Tahoma"/>
          <w:sz w:val="24"/>
          <w:szCs w:val="24"/>
        </w:rPr>
        <w:t>2</w:t>
      </w:r>
      <w:r w:rsidR="002F4263">
        <w:rPr>
          <w:rFonts w:ascii="Tahoma" w:hAnsi="Tahoma" w:cs="Tahoma"/>
          <w:sz w:val="24"/>
          <w:szCs w:val="24"/>
        </w:rPr>
        <w:t>6</w:t>
      </w:r>
      <w:r w:rsidR="008077E5" w:rsidRPr="00B12549">
        <w:rPr>
          <w:rFonts w:ascii="Tahoma" w:hAnsi="Tahoma" w:cs="Tahoma"/>
          <w:sz w:val="24"/>
          <w:szCs w:val="24"/>
        </w:rPr>
        <w:t>/0</w:t>
      </w:r>
      <w:r w:rsidRPr="00B12549">
        <w:rPr>
          <w:rFonts w:ascii="Tahoma" w:hAnsi="Tahoma" w:cs="Tahoma"/>
          <w:sz w:val="24"/>
          <w:szCs w:val="24"/>
        </w:rPr>
        <w:t>2</w:t>
      </w:r>
      <w:r w:rsidR="008077E5" w:rsidRPr="00B12549">
        <w:rPr>
          <w:rFonts w:ascii="Tahoma" w:hAnsi="Tahoma" w:cs="Tahoma"/>
          <w:sz w:val="24"/>
          <w:szCs w:val="24"/>
        </w:rPr>
        <w:t xml:space="preserve"> finanční odbor</w:t>
      </w:r>
      <w:r w:rsidR="003B6C0B">
        <w:rPr>
          <w:rFonts w:ascii="Tahoma" w:hAnsi="Tahoma" w:cs="Tahoma"/>
          <w:sz w:val="24"/>
          <w:szCs w:val="24"/>
        </w:rPr>
        <w:t xml:space="preserve">, </w:t>
      </w:r>
      <w:r w:rsidR="004F56F5">
        <w:rPr>
          <w:rFonts w:ascii="Tahoma" w:hAnsi="Tahoma" w:cs="Tahoma"/>
          <w:sz w:val="24"/>
          <w:szCs w:val="24"/>
        </w:rPr>
        <w:t>k</w:t>
      </w:r>
      <w:r w:rsidR="003B6C0B">
        <w:rPr>
          <w:rFonts w:ascii="Tahoma" w:hAnsi="Tahoma" w:cs="Tahoma"/>
          <w:sz w:val="24"/>
          <w:szCs w:val="24"/>
        </w:rPr>
        <w:t>ontrolní výbor</w:t>
      </w:r>
    </w:p>
    <w:p w:rsidR="004567DB" w:rsidRPr="00B12549" w:rsidRDefault="004567DB" w:rsidP="004567DB">
      <w:pPr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B12549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B12549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B12549">
        <w:rPr>
          <w:rFonts w:ascii="Tahoma" w:hAnsi="Tahoma" w:cs="Tahoma"/>
        </w:rPr>
        <w:t>odbor finanční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12549">
        <w:rPr>
          <w:rFonts w:ascii="Tahoma" w:hAnsi="Tahoma" w:cs="Tahoma"/>
          <w:b/>
          <w:bCs/>
        </w:rPr>
        <w:t>Návrh usnesení RM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B12549">
        <w:rPr>
          <w:rFonts w:ascii="Tahoma" w:hAnsi="Tahoma" w:cs="Tahoma"/>
          <w:u w:val="single"/>
        </w:rPr>
        <w:t>finanční odbor</w:t>
      </w: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55A1F" w:rsidRPr="00BA2C3A" w:rsidRDefault="00144FBD" w:rsidP="00055A1F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Rozpočtová opatření č. 58 -</w:t>
      </w:r>
      <w:r w:rsidR="00BA2C3A">
        <w:rPr>
          <w:rFonts w:ascii="Tahoma" w:hAnsi="Tahoma" w:cs="Tahoma"/>
          <w:sz w:val="20"/>
          <w:szCs w:val="20"/>
        </w:rPr>
        <w:t xml:space="preserve"> 6</w:t>
      </w:r>
      <w:r w:rsidR="00BF513D">
        <w:rPr>
          <w:rFonts w:ascii="Tahoma" w:hAnsi="Tahoma" w:cs="Tahoma"/>
          <w:sz w:val="20"/>
          <w:szCs w:val="20"/>
        </w:rPr>
        <w:t>7</w:t>
      </w:r>
    </w:p>
    <w:p w:rsidR="00144FBD" w:rsidRPr="00BA2C3A" w:rsidRDefault="00144FBD" w:rsidP="00144FBD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STARZ – použití IF na dokončení posilujícího zdroje podzemní vody</w:t>
      </w:r>
    </w:p>
    <w:p w:rsidR="00144FBD" w:rsidRPr="00BA2C3A" w:rsidRDefault="00144FBD" w:rsidP="00144FBD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Návrh Rozpočtu města Strakonice na rok 202</w:t>
      </w:r>
      <w:r w:rsidR="00B318CF" w:rsidRPr="00BA2C3A">
        <w:rPr>
          <w:rFonts w:ascii="Tahoma" w:hAnsi="Tahoma" w:cs="Tahoma"/>
          <w:sz w:val="20"/>
          <w:szCs w:val="20"/>
        </w:rPr>
        <w:t>1</w:t>
      </w:r>
      <w:r w:rsidRPr="00BA2C3A">
        <w:rPr>
          <w:rFonts w:ascii="Tahoma" w:hAnsi="Tahoma" w:cs="Tahoma"/>
          <w:sz w:val="20"/>
          <w:szCs w:val="20"/>
        </w:rPr>
        <w:t xml:space="preserve"> </w:t>
      </w:r>
    </w:p>
    <w:p w:rsidR="002F55E8" w:rsidRPr="00BA2C3A" w:rsidRDefault="002F55E8" w:rsidP="002F55E8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Návrh Střednědobého výhledu rozpočtu města Strakonice na období let 20</w:t>
      </w:r>
      <w:r w:rsidR="008E1865" w:rsidRPr="00BA2C3A">
        <w:rPr>
          <w:rFonts w:ascii="Tahoma" w:hAnsi="Tahoma" w:cs="Tahoma"/>
          <w:sz w:val="20"/>
          <w:szCs w:val="20"/>
        </w:rPr>
        <w:t>2</w:t>
      </w:r>
      <w:r w:rsidR="00B318CF" w:rsidRPr="00BA2C3A">
        <w:rPr>
          <w:rFonts w:ascii="Tahoma" w:hAnsi="Tahoma" w:cs="Tahoma"/>
          <w:sz w:val="20"/>
          <w:szCs w:val="20"/>
        </w:rPr>
        <w:t>2</w:t>
      </w:r>
      <w:r w:rsidRPr="00BA2C3A">
        <w:rPr>
          <w:rFonts w:ascii="Tahoma" w:hAnsi="Tahoma" w:cs="Tahoma"/>
          <w:sz w:val="20"/>
          <w:szCs w:val="20"/>
        </w:rPr>
        <w:t xml:space="preserve"> – 202</w:t>
      </w:r>
      <w:r w:rsidR="00B318CF" w:rsidRPr="00BA2C3A">
        <w:rPr>
          <w:rFonts w:ascii="Tahoma" w:hAnsi="Tahoma" w:cs="Tahoma"/>
          <w:sz w:val="20"/>
          <w:szCs w:val="20"/>
        </w:rPr>
        <w:t>3</w:t>
      </w:r>
    </w:p>
    <w:p w:rsidR="00F50947" w:rsidRDefault="00F50947" w:rsidP="00F5094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 xml:space="preserve">OZV č. </w:t>
      </w:r>
      <w:r w:rsidR="00BA2C3A">
        <w:rPr>
          <w:rFonts w:ascii="Tahoma" w:hAnsi="Tahoma" w:cs="Tahoma"/>
          <w:sz w:val="20"/>
          <w:szCs w:val="20"/>
        </w:rPr>
        <w:t>7</w:t>
      </w:r>
      <w:r w:rsidRPr="00BA2C3A">
        <w:rPr>
          <w:rFonts w:ascii="Tahoma" w:hAnsi="Tahoma" w:cs="Tahoma"/>
          <w:sz w:val="20"/>
          <w:szCs w:val="20"/>
        </w:rPr>
        <w:t>/2020</w:t>
      </w:r>
      <w:r w:rsidR="00BA2C3A">
        <w:rPr>
          <w:rFonts w:ascii="Tahoma" w:hAnsi="Tahoma" w:cs="Tahoma"/>
          <w:sz w:val="20"/>
          <w:szCs w:val="20"/>
        </w:rPr>
        <w:t xml:space="preserve">, </w:t>
      </w:r>
      <w:r w:rsidR="00BA2C3A" w:rsidRPr="00BA2C3A">
        <w:rPr>
          <w:rFonts w:ascii="Tahoma" w:hAnsi="Tahoma" w:cs="Tahoma"/>
          <w:sz w:val="20"/>
          <w:szCs w:val="20"/>
        </w:rPr>
        <w:t>kterou se zrušuje OZV č. 3/2017 o místním poplatku za provoz systému shromažďování, sběru, přepravy, třídění, využívání a odstraňování komunálních odpadů</w:t>
      </w:r>
      <w:r w:rsidRPr="00BA2C3A">
        <w:rPr>
          <w:rFonts w:ascii="Tahoma" w:hAnsi="Tahoma" w:cs="Tahoma"/>
          <w:sz w:val="20"/>
          <w:szCs w:val="20"/>
        </w:rPr>
        <w:t xml:space="preserve"> místním poplatku z</w:t>
      </w:r>
      <w:r w:rsidR="00BA2C3A">
        <w:rPr>
          <w:rFonts w:ascii="Tahoma" w:hAnsi="Tahoma" w:cs="Tahoma"/>
          <w:sz w:val="20"/>
          <w:szCs w:val="20"/>
        </w:rPr>
        <w:t> </w:t>
      </w:r>
      <w:r w:rsidRPr="00BA2C3A">
        <w:rPr>
          <w:rFonts w:ascii="Tahoma" w:hAnsi="Tahoma" w:cs="Tahoma"/>
          <w:sz w:val="20"/>
          <w:szCs w:val="20"/>
        </w:rPr>
        <w:t>pobytu</w:t>
      </w:r>
    </w:p>
    <w:p w:rsidR="00BA2C3A" w:rsidRDefault="00BA2C3A" w:rsidP="00BA2C3A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Zřizovací listina MŠ Strakonice, Lidická 625 – Dodatek č. 8 – revokace usnesení</w:t>
      </w:r>
    </w:p>
    <w:p w:rsidR="008077E5" w:rsidRPr="000B60A5" w:rsidRDefault="003B6C0B" w:rsidP="004766A1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  <w:r w:rsidRPr="000B60A5">
        <w:rPr>
          <w:rFonts w:ascii="Tahoma" w:hAnsi="Tahoma" w:cs="Tahoma"/>
          <w:sz w:val="20"/>
          <w:szCs w:val="20"/>
        </w:rPr>
        <w:t>Kontrolní výbor – Zápis č. 1</w:t>
      </w:r>
      <w:r w:rsidR="000B60A5">
        <w:rPr>
          <w:rFonts w:ascii="Tahoma" w:hAnsi="Tahoma" w:cs="Tahoma"/>
          <w:sz w:val="20"/>
          <w:szCs w:val="20"/>
        </w:rPr>
        <w:t xml:space="preserve"> ze dne  </w:t>
      </w:r>
      <w:proofErr w:type="gramStart"/>
      <w:r w:rsidR="000B60A5">
        <w:rPr>
          <w:rFonts w:ascii="Tahoma" w:hAnsi="Tahoma" w:cs="Tahoma"/>
          <w:sz w:val="20"/>
          <w:szCs w:val="20"/>
        </w:rPr>
        <w:t>08.10.2020</w:t>
      </w:r>
      <w:proofErr w:type="gramEnd"/>
    </w:p>
    <w:p w:rsidR="008077E5" w:rsidRPr="00BA2C3A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BA2C3A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BA2C3A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 xml:space="preserve">K projednání v radě města dne </w:t>
      </w:r>
      <w:r w:rsidR="0082190E">
        <w:rPr>
          <w:rFonts w:ascii="Tahoma" w:hAnsi="Tahoma" w:cs="Tahoma"/>
          <w:sz w:val="20"/>
          <w:szCs w:val="20"/>
        </w:rPr>
        <w:t>25. listopadu</w:t>
      </w:r>
      <w:r w:rsidR="008E1865" w:rsidRPr="00BA2C3A">
        <w:rPr>
          <w:rFonts w:ascii="Tahoma" w:hAnsi="Tahoma" w:cs="Tahoma"/>
          <w:sz w:val="20"/>
          <w:szCs w:val="20"/>
        </w:rPr>
        <w:t xml:space="preserve"> 2020</w:t>
      </w: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BA2C3A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BA2C3A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BA2C3A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A2C3A" w:rsidRDefault="00BA2C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A2C3A" w:rsidRDefault="00BA2C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A2C3A" w:rsidRDefault="00BA2C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BA2C3A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BA2C3A">
        <w:rPr>
          <w:rFonts w:ascii="Tahoma" w:hAnsi="Tahoma" w:cs="Tahoma"/>
          <w:b/>
          <w:bCs/>
          <w:sz w:val="20"/>
          <w:szCs w:val="20"/>
        </w:rPr>
        <w:tab/>
      </w:r>
      <w:r w:rsidRPr="00BA2C3A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BA2C3A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BA2C3A">
        <w:rPr>
          <w:rFonts w:ascii="Tahoma" w:hAnsi="Tahoma" w:cs="Tahoma"/>
          <w:sz w:val="20"/>
          <w:szCs w:val="20"/>
        </w:rPr>
        <w:t>, v</w:t>
      </w:r>
      <w:r w:rsidRPr="00BA2C3A">
        <w:rPr>
          <w:rFonts w:ascii="Tahoma" w:hAnsi="Tahoma" w:cs="Tahoma"/>
          <w:sz w:val="20"/>
          <w:szCs w:val="20"/>
        </w:rPr>
        <w:t>edoucí finančního odboru</w:t>
      </w:r>
    </w:p>
    <w:p w:rsidR="00BF513D" w:rsidRPr="00BA2C3A" w:rsidRDefault="00BF513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MUDr. Martin Gregora, předseda kontrolního výboru</w:t>
      </w:r>
    </w:p>
    <w:p w:rsidR="0008021E" w:rsidRPr="00BA2C3A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507BB" w:rsidRPr="00BA2C3A" w:rsidRDefault="002507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507BB" w:rsidRPr="00BA2C3A" w:rsidRDefault="002507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4FBD" w:rsidRPr="001A4451" w:rsidRDefault="00144FBD" w:rsidP="00144FBD">
      <w:pPr>
        <w:pStyle w:val="Nadpis2"/>
        <w:rPr>
          <w:rFonts w:ascii="Tahoma" w:hAnsi="Tahoma" w:cs="Tahoma"/>
          <w:sz w:val="24"/>
        </w:rPr>
      </w:pPr>
      <w:r w:rsidRPr="001A4451">
        <w:rPr>
          <w:rFonts w:ascii="Tahoma" w:hAnsi="Tahoma" w:cs="Tahoma"/>
          <w:sz w:val="24"/>
        </w:rPr>
        <w:lastRenderedPageBreak/>
        <w:t xml:space="preserve">1) Rozpočtová opatření č. 58 - </w:t>
      </w:r>
      <w:r w:rsidR="008B0EF0" w:rsidRPr="001A4451">
        <w:rPr>
          <w:rFonts w:ascii="Tahoma" w:hAnsi="Tahoma" w:cs="Tahoma"/>
          <w:sz w:val="24"/>
        </w:rPr>
        <w:t>6</w:t>
      </w:r>
      <w:r w:rsidR="00BF513D">
        <w:rPr>
          <w:rFonts w:ascii="Tahoma" w:hAnsi="Tahoma" w:cs="Tahoma"/>
          <w:sz w:val="24"/>
        </w:rPr>
        <w:t>7</w:t>
      </w:r>
    </w:p>
    <w:p w:rsidR="00955193" w:rsidRPr="006F0DA4" w:rsidRDefault="00955193" w:rsidP="00132697">
      <w:pPr>
        <w:rPr>
          <w:rFonts w:ascii="Tahoma" w:hAnsi="Tahoma" w:cs="Tahoma"/>
          <w:i/>
          <w:iCs/>
          <w:sz w:val="20"/>
          <w:szCs w:val="20"/>
        </w:rPr>
      </w:pPr>
    </w:p>
    <w:p w:rsidR="00132697" w:rsidRPr="006F0DA4" w:rsidRDefault="00132697" w:rsidP="00132697">
      <w:pPr>
        <w:rPr>
          <w:rFonts w:ascii="Tahoma" w:hAnsi="Tahoma" w:cs="Tahoma"/>
          <w:b/>
          <w:bCs/>
          <w:sz w:val="20"/>
          <w:szCs w:val="20"/>
        </w:rPr>
      </w:pPr>
      <w:r w:rsidRPr="006F0DA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32697" w:rsidRPr="006F0DA4" w:rsidRDefault="00132697" w:rsidP="00132697">
      <w:pPr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RM po projednání</w:t>
      </w:r>
    </w:p>
    <w:p w:rsidR="00132697" w:rsidRPr="006F0DA4" w:rsidRDefault="00132697" w:rsidP="00132697">
      <w:pPr>
        <w:rPr>
          <w:rFonts w:ascii="Tahoma" w:hAnsi="Tahoma" w:cs="Tahoma"/>
          <w:sz w:val="20"/>
          <w:szCs w:val="20"/>
        </w:rPr>
      </w:pPr>
    </w:p>
    <w:p w:rsidR="00132697" w:rsidRPr="006F0DA4" w:rsidRDefault="00132697" w:rsidP="00132697">
      <w:pPr>
        <w:pStyle w:val="Nadpis3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I. Schvaluje</w:t>
      </w:r>
    </w:p>
    <w:p w:rsidR="00132697" w:rsidRPr="006F0DA4" w:rsidRDefault="00132697" w:rsidP="00132697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 xml:space="preserve">RO  č. 58  ve výši  </w:t>
      </w:r>
      <w:r w:rsidR="009016B4" w:rsidRPr="006F0DA4">
        <w:rPr>
          <w:rFonts w:ascii="Tahoma" w:hAnsi="Tahoma" w:cs="Tahoma"/>
          <w:sz w:val="20"/>
          <w:szCs w:val="20"/>
        </w:rPr>
        <w:t>87</w:t>
      </w:r>
      <w:r w:rsidRPr="006F0DA4">
        <w:rPr>
          <w:rFonts w:ascii="Tahoma" w:hAnsi="Tahoma" w:cs="Tahoma"/>
          <w:sz w:val="20"/>
          <w:szCs w:val="20"/>
        </w:rPr>
        <w:t>.</w:t>
      </w:r>
      <w:r w:rsidR="009016B4" w:rsidRPr="006F0DA4">
        <w:rPr>
          <w:rFonts w:ascii="Tahoma" w:hAnsi="Tahoma" w:cs="Tahoma"/>
          <w:sz w:val="20"/>
          <w:szCs w:val="20"/>
        </w:rPr>
        <w:t>925</w:t>
      </w:r>
      <w:r w:rsidRPr="006F0DA4">
        <w:rPr>
          <w:rFonts w:ascii="Tahoma" w:hAnsi="Tahoma" w:cs="Tahoma"/>
          <w:sz w:val="20"/>
          <w:szCs w:val="20"/>
        </w:rPr>
        <w:t>,00 Kč</w:t>
      </w:r>
    </w:p>
    <w:p w:rsidR="009016B4" w:rsidRPr="006F0DA4" w:rsidRDefault="009016B4" w:rsidP="0013269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Neinvestiční účelová dotace na krytí výdajů města související s jeho spoluprací při přípravě sčítání lidí, domů a bytů v roce 2020.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132697" w:rsidRPr="006F0DA4" w:rsidTr="00F82290">
        <w:tc>
          <w:tcPr>
            <w:tcW w:w="2265" w:type="dxa"/>
          </w:tcPr>
          <w:p w:rsidR="00132697" w:rsidRPr="006F0DA4" w:rsidRDefault="00132697" w:rsidP="00F8229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132697" w:rsidRPr="006F0DA4" w:rsidRDefault="009016B4" w:rsidP="009016B4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132697" w:rsidRPr="006F0DA4" w:rsidRDefault="009016B4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101</w:t>
            </w:r>
            <w:r w:rsidR="00132697" w:rsidRPr="006F0DA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6F0DA4">
              <w:rPr>
                <w:rFonts w:ascii="Tahoma" w:hAnsi="Tahoma" w:cs="Tahoma"/>
                <w:sz w:val="20"/>
                <w:szCs w:val="20"/>
              </w:rPr>
              <w:t>000</w:t>
            </w:r>
            <w:r w:rsidR="00132697" w:rsidRPr="006F0DA4">
              <w:rPr>
                <w:rFonts w:ascii="Tahoma" w:hAnsi="Tahoma" w:cs="Tahoma"/>
                <w:sz w:val="20"/>
                <w:szCs w:val="20"/>
              </w:rPr>
              <w:t xml:space="preserve">0 - </w:t>
            </w:r>
            <w:r w:rsidRPr="006F0DA4">
              <w:rPr>
                <w:rFonts w:ascii="Tahoma" w:hAnsi="Tahoma" w:cs="Tahoma"/>
                <w:sz w:val="20"/>
                <w:szCs w:val="20"/>
              </w:rPr>
              <w:t>4111</w:t>
            </w:r>
          </w:p>
        </w:tc>
        <w:tc>
          <w:tcPr>
            <w:tcW w:w="1984" w:type="dxa"/>
          </w:tcPr>
          <w:p w:rsidR="00132697" w:rsidRPr="006F0DA4" w:rsidRDefault="009016B4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ÚZ  98 018, 98 030</w:t>
            </w:r>
          </w:p>
        </w:tc>
      </w:tr>
      <w:tr w:rsidR="00132697" w:rsidRPr="006F0DA4" w:rsidTr="00F82290">
        <w:tc>
          <w:tcPr>
            <w:tcW w:w="2265" w:type="dxa"/>
          </w:tcPr>
          <w:p w:rsidR="00132697" w:rsidRPr="006F0DA4" w:rsidRDefault="00132697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132697" w:rsidRPr="006F0DA4" w:rsidRDefault="00132697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132697" w:rsidRPr="006F0DA4" w:rsidRDefault="009016B4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101</w:t>
            </w:r>
            <w:r w:rsidR="00132697" w:rsidRPr="006F0DA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6F0DA4">
              <w:rPr>
                <w:rFonts w:ascii="Tahoma" w:hAnsi="Tahoma" w:cs="Tahoma"/>
                <w:sz w:val="20"/>
                <w:szCs w:val="20"/>
              </w:rPr>
              <w:t>6171</w:t>
            </w:r>
            <w:r w:rsidR="00132697" w:rsidRPr="006F0DA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13E8" w:rsidRPr="006F0DA4">
              <w:rPr>
                <w:rFonts w:ascii="Tahoma" w:hAnsi="Tahoma" w:cs="Tahoma"/>
                <w:sz w:val="20"/>
                <w:szCs w:val="20"/>
              </w:rPr>
              <w:t>-</w:t>
            </w:r>
            <w:r w:rsidR="00132697" w:rsidRPr="006F0DA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F0DA4">
              <w:rPr>
                <w:rFonts w:ascii="Tahoma" w:hAnsi="Tahoma" w:cs="Tahoma"/>
                <w:sz w:val="20"/>
                <w:szCs w:val="20"/>
              </w:rPr>
              <w:t>50x</w:t>
            </w:r>
            <w:r w:rsidR="00132697" w:rsidRPr="006F0DA4">
              <w:rPr>
                <w:rFonts w:ascii="Tahoma" w:hAnsi="Tahoma" w:cs="Tahoma"/>
                <w:sz w:val="20"/>
                <w:szCs w:val="20"/>
              </w:rPr>
              <w:t xml:space="preserve">1      </w:t>
            </w:r>
          </w:p>
        </w:tc>
        <w:tc>
          <w:tcPr>
            <w:tcW w:w="1984" w:type="dxa"/>
          </w:tcPr>
          <w:p w:rsidR="00132697" w:rsidRPr="006F0DA4" w:rsidRDefault="009016B4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ÚZ  98 018, 98 030</w:t>
            </w:r>
          </w:p>
        </w:tc>
      </w:tr>
    </w:tbl>
    <w:p w:rsidR="008B0EF0" w:rsidRDefault="008B0EF0" w:rsidP="00132697">
      <w:pPr>
        <w:pStyle w:val="Zkladntext2"/>
        <w:jc w:val="left"/>
        <w:rPr>
          <w:rFonts w:ascii="Tahoma" w:hAnsi="Tahoma" w:cs="Tahoma"/>
          <w:sz w:val="20"/>
          <w:szCs w:val="20"/>
        </w:rPr>
      </w:pPr>
    </w:p>
    <w:p w:rsidR="00132697" w:rsidRPr="006F0DA4" w:rsidRDefault="00132697" w:rsidP="00132697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RO  č. 5</w:t>
      </w:r>
      <w:r w:rsidR="009016B4" w:rsidRPr="006F0DA4">
        <w:rPr>
          <w:rFonts w:ascii="Tahoma" w:hAnsi="Tahoma" w:cs="Tahoma"/>
          <w:sz w:val="20"/>
          <w:szCs w:val="20"/>
        </w:rPr>
        <w:t>9</w:t>
      </w:r>
      <w:r w:rsidRPr="006F0DA4">
        <w:rPr>
          <w:rFonts w:ascii="Tahoma" w:hAnsi="Tahoma" w:cs="Tahoma"/>
          <w:sz w:val="20"/>
          <w:szCs w:val="20"/>
        </w:rPr>
        <w:t xml:space="preserve">  ve výši  </w:t>
      </w:r>
      <w:r w:rsidR="009016B4" w:rsidRPr="006F0DA4">
        <w:rPr>
          <w:rFonts w:ascii="Tahoma" w:hAnsi="Tahoma" w:cs="Tahoma"/>
          <w:sz w:val="20"/>
          <w:szCs w:val="20"/>
        </w:rPr>
        <w:t>100</w:t>
      </w:r>
      <w:r w:rsidRPr="006F0DA4">
        <w:rPr>
          <w:rFonts w:ascii="Tahoma" w:hAnsi="Tahoma" w:cs="Tahoma"/>
          <w:sz w:val="20"/>
          <w:szCs w:val="20"/>
        </w:rPr>
        <w:t>.</w:t>
      </w:r>
      <w:r w:rsidR="009016B4" w:rsidRPr="006F0DA4">
        <w:rPr>
          <w:rFonts w:ascii="Tahoma" w:hAnsi="Tahoma" w:cs="Tahoma"/>
          <w:sz w:val="20"/>
          <w:szCs w:val="20"/>
        </w:rPr>
        <w:t>26</w:t>
      </w:r>
      <w:r w:rsidRPr="006F0DA4">
        <w:rPr>
          <w:rFonts w:ascii="Tahoma" w:hAnsi="Tahoma" w:cs="Tahoma"/>
          <w:sz w:val="20"/>
          <w:szCs w:val="20"/>
        </w:rPr>
        <w:t>0,00 Kč</w:t>
      </w:r>
    </w:p>
    <w:p w:rsidR="009016B4" w:rsidRPr="006F0DA4" w:rsidRDefault="009016B4" w:rsidP="009016B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Finanční příspěvek na hospodaření v</w:t>
      </w:r>
      <w:r w:rsidR="00E22943" w:rsidRPr="006F0DA4">
        <w:rPr>
          <w:rFonts w:ascii="Tahoma" w:hAnsi="Tahoma" w:cs="Tahoma"/>
          <w:sz w:val="20"/>
          <w:szCs w:val="20"/>
        </w:rPr>
        <w:t> </w:t>
      </w:r>
      <w:r w:rsidRPr="006F0DA4">
        <w:rPr>
          <w:rFonts w:ascii="Tahoma" w:hAnsi="Tahoma" w:cs="Tahoma"/>
          <w:sz w:val="20"/>
          <w:szCs w:val="20"/>
        </w:rPr>
        <w:t>lesích</w:t>
      </w:r>
      <w:r w:rsidR="00E22943" w:rsidRPr="006F0DA4">
        <w:rPr>
          <w:rFonts w:ascii="Tahoma" w:hAnsi="Tahoma" w:cs="Tahoma"/>
          <w:sz w:val="20"/>
          <w:szCs w:val="20"/>
        </w:rPr>
        <w:t xml:space="preserve"> na obnovu, zajištění a výchovu lesních porostů do 40 let věku.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016B4" w:rsidRPr="006F0DA4" w:rsidTr="00F82290">
        <w:tc>
          <w:tcPr>
            <w:tcW w:w="2265" w:type="dxa"/>
          </w:tcPr>
          <w:p w:rsidR="009016B4" w:rsidRPr="006F0DA4" w:rsidRDefault="009016B4" w:rsidP="00F8229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9016B4" w:rsidRPr="006F0DA4" w:rsidRDefault="009016B4" w:rsidP="00F8229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9016B4" w:rsidRPr="006F0DA4" w:rsidRDefault="00E22943" w:rsidP="00E22943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700</w:t>
            </w:r>
            <w:r w:rsidR="009016B4" w:rsidRPr="006F0DA4">
              <w:rPr>
                <w:rFonts w:ascii="Tahoma" w:hAnsi="Tahoma" w:cs="Tahoma"/>
                <w:sz w:val="20"/>
                <w:szCs w:val="20"/>
              </w:rPr>
              <w:t xml:space="preserve"> - 0000 - 411</w:t>
            </w:r>
            <w:r w:rsidRPr="006F0DA4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9016B4" w:rsidRPr="006F0DA4" w:rsidRDefault="009016B4" w:rsidP="00E2294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E22943" w:rsidRPr="006F0DA4">
              <w:rPr>
                <w:rFonts w:ascii="Tahoma" w:hAnsi="Tahoma" w:cs="Tahoma"/>
                <w:sz w:val="20"/>
                <w:szCs w:val="20"/>
              </w:rPr>
              <w:t>29 014</w:t>
            </w:r>
          </w:p>
        </w:tc>
      </w:tr>
      <w:tr w:rsidR="009016B4" w:rsidRPr="006F0DA4" w:rsidTr="00F82290">
        <w:tc>
          <w:tcPr>
            <w:tcW w:w="2265" w:type="dxa"/>
          </w:tcPr>
          <w:p w:rsidR="009016B4" w:rsidRPr="006F0DA4" w:rsidRDefault="009016B4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016B4" w:rsidRPr="006F0DA4" w:rsidRDefault="009016B4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016B4" w:rsidRPr="006F0DA4" w:rsidRDefault="00E22943" w:rsidP="00E22943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700</w:t>
            </w:r>
            <w:r w:rsidR="009016B4" w:rsidRPr="006F0DA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6F0DA4">
              <w:rPr>
                <w:rFonts w:ascii="Tahoma" w:hAnsi="Tahoma" w:cs="Tahoma"/>
                <w:sz w:val="20"/>
                <w:szCs w:val="20"/>
              </w:rPr>
              <w:t>1032</w:t>
            </w:r>
            <w:r w:rsidR="009016B4" w:rsidRPr="006F0DA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13E8" w:rsidRPr="006F0DA4">
              <w:rPr>
                <w:rFonts w:ascii="Tahoma" w:hAnsi="Tahoma" w:cs="Tahoma"/>
                <w:sz w:val="20"/>
                <w:szCs w:val="20"/>
              </w:rPr>
              <w:t>-</w:t>
            </w:r>
            <w:r w:rsidR="009016B4" w:rsidRPr="006F0DA4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 w:rsidRPr="006F0DA4">
              <w:rPr>
                <w:rFonts w:ascii="Tahoma" w:hAnsi="Tahoma" w:cs="Tahoma"/>
                <w:sz w:val="20"/>
                <w:szCs w:val="20"/>
              </w:rPr>
              <w:t>xxx</w:t>
            </w:r>
            <w:r w:rsidR="009016B4" w:rsidRPr="006F0DA4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984" w:type="dxa"/>
          </w:tcPr>
          <w:p w:rsidR="009016B4" w:rsidRPr="006F0DA4" w:rsidRDefault="00E22943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ÚZ  29 014</w:t>
            </w:r>
          </w:p>
        </w:tc>
      </w:tr>
    </w:tbl>
    <w:p w:rsidR="00132697" w:rsidRPr="006F0DA4" w:rsidRDefault="00132697" w:rsidP="00132697">
      <w:pPr>
        <w:rPr>
          <w:rFonts w:ascii="Tahoma" w:hAnsi="Tahoma" w:cs="Tahoma"/>
        </w:rPr>
      </w:pPr>
    </w:p>
    <w:p w:rsidR="00E22943" w:rsidRPr="006F0DA4" w:rsidRDefault="00E22943" w:rsidP="00E22943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RO  č. 60  ve výši  117.090,00 Kč</w:t>
      </w:r>
    </w:p>
    <w:p w:rsidR="00E22943" w:rsidRPr="006F0DA4" w:rsidRDefault="00E22943" w:rsidP="00E2294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Finanční příspěvek na hospodaření v lesích na obnovu, zajištění a výchovu lesních porostů do 40 let věku.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E22943" w:rsidRPr="006F0DA4" w:rsidTr="00F82290">
        <w:tc>
          <w:tcPr>
            <w:tcW w:w="2265" w:type="dxa"/>
          </w:tcPr>
          <w:p w:rsidR="00E22943" w:rsidRPr="006F0DA4" w:rsidRDefault="00E22943" w:rsidP="00F8229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E22943" w:rsidRPr="006F0DA4" w:rsidRDefault="00E22943" w:rsidP="00F8229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E22943" w:rsidRPr="006F0DA4" w:rsidRDefault="00E22943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700 - 0000 - 4116</w:t>
            </w:r>
          </w:p>
        </w:tc>
        <w:tc>
          <w:tcPr>
            <w:tcW w:w="1984" w:type="dxa"/>
          </w:tcPr>
          <w:p w:rsidR="00E22943" w:rsidRPr="006F0DA4" w:rsidRDefault="00E22943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ÚZ  29 014</w:t>
            </w:r>
          </w:p>
        </w:tc>
      </w:tr>
      <w:tr w:rsidR="00E22943" w:rsidRPr="006F0DA4" w:rsidTr="00F82290">
        <w:tc>
          <w:tcPr>
            <w:tcW w:w="2265" w:type="dxa"/>
          </w:tcPr>
          <w:p w:rsidR="00E22943" w:rsidRPr="006F0DA4" w:rsidRDefault="00E22943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E22943" w:rsidRPr="006F0DA4" w:rsidRDefault="00E22943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E22943" w:rsidRPr="006F0DA4" w:rsidRDefault="00E22943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700 - 1032 </w:t>
            </w:r>
            <w:r w:rsidR="000113E8" w:rsidRPr="006F0DA4">
              <w:rPr>
                <w:rFonts w:ascii="Tahoma" w:hAnsi="Tahoma" w:cs="Tahoma"/>
                <w:sz w:val="20"/>
                <w:szCs w:val="20"/>
              </w:rPr>
              <w:t>-</w:t>
            </w:r>
            <w:r w:rsidRPr="006F0DA4">
              <w:rPr>
                <w:rFonts w:ascii="Tahoma" w:hAnsi="Tahoma" w:cs="Tahoma"/>
                <w:sz w:val="20"/>
                <w:szCs w:val="20"/>
              </w:rPr>
              <w:t xml:space="preserve"> 5xxx      </w:t>
            </w:r>
          </w:p>
        </w:tc>
        <w:tc>
          <w:tcPr>
            <w:tcW w:w="1984" w:type="dxa"/>
          </w:tcPr>
          <w:p w:rsidR="00E22943" w:rsidRPr="006F0DA4" w:rsidRDefault="00E22943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ÚZ  29 014</w:t>
            </w:r>
          </w:p>
        </w:tc>
      </w:tr>
    </w:tbl>
    <w:p w:rsidR="00E22943" w:rsidRPr="006F0DA4" w:rsidRDefault="00E22943" w:rsidP="00132697">
      <w:pPr>
        <w:rPr>
          <w:rFonts w:ascii="Tahoma" w:hAnsi="Tahoma" w:cs="Tahoma"/>
        </w:rPr>
      </w:pPr>
    </w:p>
    <w:p w:rsidR="00126CA1" w:rsidRPr="006F0DA4" w:rsidRDefault="00126CA1" w:rsidP="00126CA1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RO  č. 61  ve výši  31.400,00 Kč</w:t>
      </w:r>
    </w:p>
    <w:p w:rsidR="00126CA1" w:rsidRPr="006F0DA4" w:rsidRDefault="00126CA1" w:rsidP="00126CA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 xml:space="preserve">Neinvestiční účelová dotace </w:t>
      </w:r>
      <w:r w:rsidR="001A507C" w:rsidRPr="006F0DA4">
        <w:rPr>
          <w:rFonts w:ascii="Tahoma" w:hAnsi="Tahoma" w:cs="Tahoma"/>
          <w:sz w:val="20"/>
          <w:szCs w:val="20"/>
        </w:rPr>
        <w:t>na zřizování  nových oplocenek.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126CA1" w:rsidRPr="006F0DA4" w:rsidTr="00F82290">
        <w:tc>
          <w:tcPr>
            <w:tcW w:w="2265" w:type="dxa"/>
          </w:tcPr>
          <w:p w:rsidR="00126CA1" w:rsidRPr="006F0DA4" w:rsidRDefault="00126CA1" w:rsidP="00F8229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126CA1" w:rsidRPr="006F0DA4" w:rsidRDefault="00126CA1" w:rsidP="00F8229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126CA1" w:rsidRPr="006F0DA4" w:rsidRDefault="00126CA1" w:rsidP="001A507C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700 - 0000 - 41</w:t>
            </w:r>
            <w:r w:rsidR="001A507C" w:rsidRPr="006F0DA4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984" w:type="dxa"/>
          </w:tcPr>
          <w:p w:rsidR="00126CA1" w:rsidRPr="006F0DA4" w:rsidRDefault="00126CA1" w:rsidP="001A507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1A507C" w:rsidRPr="006F0DA4">
              <w:rPr>
                <w:rFonts w:ascii="Tahoma" w:hAnsi="Tahoma" w:cs="Tahoma"/>
                <w:sz w:val="20"/>
                <w:szCs w:val="20"/>
              </w:rPr>
              <w:t>474</w:t>
            </w:r>
          </w:p>
        </w:tc>
      </w:tr>
      <w:tr w:rsidR="00126CA1" w:rsidRPr="006F0DA4" w:rsidTr="00F82290">
        <w:tc>
          <w:tcPr>
            <w:tcW w:w="2265" w:type="dxa"/>
          </w:tcPr>
          <w:p w:rsidR="00126CA1" w:rsidRPr="006F0DA4" w:rsidRDefault="00126CA1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126CA1" w:rsidRPr="006F0DA4" w:rsidRDefault="00126CA1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126CA1" w:rsidRPr="006F0DA4" w:rsidRDefault="00126CA1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700 </w:t>
            </w:r>
            <w:r w:rsidR="000113E8" w:rsidRPr="006F0DA4">
              <w:rPr>
                <w:rFonts w:ascii="Tahoma" w:hAnsi="Tahoma" w:cs="Tahoma"/>
                <w:sz w:val="20"/>
                <w:szCs w:val="20"/>
              </w:rPr>
              <w:t>-</w:t>
            </w:r>
            <w:r w:rsidRPr="006F0DA4">
              <w:rPr>
                <w:rFonts w:ascii="Tahoma" w:hAnsi="Tahoma" w:cs="Tahoma"/>
                <w:sz w:val="20"/>
                <w:szCs w:val="20"/>
              </w:rPr>
              <w:t xml:space="preserve"> 103</w:t>
            </w:r>
            <w:r w:rsidR="001A507C" w:rsidRPr="006F0DA4">
              <w:rPr>
                <w:rFonts w:ascii="Tahoma" w:hAnsi="Tahoma" w:cs="Tahoma"/>
                <w:sz w:val="20"/>
                <w:szCs w:val="20"/>
              </w:rPr>
              <w:t>x</w:t>
            </w:r>
            <w:r w:rsidRPr="006F0DA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113E8" w:rsidRPr="006F0DA4">
              <w:rPr>
                <w:rFonts w:ascii="Tahoma" w:hAnsi="Tahoma" w:cs="Tahoma"/>
                <w:sz w:val="20"/>
                <w:szCs w:val="20"/>
              </w:rPr>
              <w:t>-</w:t>
            </w:r>
            <w:r w:rsidRPr="006F0DA4">
              <w:rPr>
                <w:rFonts w:ascii="Tahoma" w:hAnsi="Tahoma" w:cs="Tahoma"/>
                <w:sz w:val="20"/>
                <w:szCs w:val="20"/>
              </w:rPr>
              <w:t xml:space="preserve"> 5xxx      </w:t>
            </w:r>
          </w:p>
        </w:tc>
        <w:tc>
          <w:tcPr>
            <w:tcW w:w="1984" w:type="dxa"/>
          </w:tcPr>
          <w:p w:rsidR="00126CA1" w:rsidRPr="006F0DA4" w:rsidRDefault="00126CA1" w:rsidP="001A507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1A507C" w:rsidRPr="006F0DA4">
              <w:rPr>
                <w:rFonts w:ascii="Tahoma" w:hAnsi="Tahoma" w:cs="Tahoma"/>
                <w:sz w:val="20"/>
                <w:szCs w:val="20"/>
              </w:rPr>
              <w:t>474</w:t>
            </w:r>
          </w:p>
        </w:tc>
      </w:tr>
    </w:tbl>
    <w:p w:rsidR="007F5605" w:rsidRPr="006F0DA4" w:rsidRDefault="007F5605" w:rsidP="00126CA1">
      <w:pPr>
        <w:rPr>
          <w:rFonts w:ascii="Tahoma" w:hAnsi="Tahoma" w:cs="Tahoma"/>
        </w:rPr>
      </w:pPr>
    </w:p>
    <w:p w:rsidR="0093221C" w:rsidRPr="006F0DA4" w:rsidRDefault="0093221C" w:rsidP="0093221C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RO  č. 6</w:t>
      </w:r>
      <w:r w:rsidR="00BF513D">
        <w:rPr>
          <w:rFonts w:ascii="Tahoma" w:hAnsi="Tahoma" w:cs="Tahoma"/>
          <w:sz w:val="20"/>
          <w:szCs w:val="20"/>
        </w:rPr>
        <w:t>2</w:t>
      </w:r>
      <w:r w:rsidRPr="006F0DA4">
        <w:rPr>
          <w:rFonts w:ascii="Tahoma" w:hAnsi="Tahoma" w:cs="Tahoma"/>
          <w:sz w:val="20"/>
          <w:szCs w:val="20"/>
        </w:rPr>
        <w:t xml:space="preserve">  ve výši  250.000,00 Kč</w:t>
      </w:r>
    </w:p>
    <w:p w:rsidR="0093221C" w:rsidRPr="006F0DA4" w:rsidRDefault="0093221C" w:rsidP="0093221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Přesun finančních prostředků v rámci majetkového odboru z akce odstranění lávky Katovická, kde dojde k úspoře finančních prostředků, na položku opravy a údržba budov v majetku města. Finanční prostředky budou použity zejména na výměnu vstupní stěny v hasičské zbrojnici v </w:t>
      </w:r>
      <w:proofErr w:type="spellStart"/>
      <w:r w:rsidRPr="006F0DA4">
        <w:rPr>
          <w:rFonts w:ascii="Tahoma" w:hAnsi="Tahoma" w:cs="Tahoma"/>
          <w:sz w:val="20"/>
          <w:szCs w:val="20"/>
        </w:rPr>
        <w:t>Dražejově</w:t>
      </w:r>
      <w:proofErr w:type="spellEnd"/>
      <w:r w:rsidRPr="006F0DA4">
        <w:rPr>
          <w:rFonts w:ascii="Tahoma" w:hAnsi="Tahoma" w:cs="Tahoma"/>
          <w:sz w:val="20"/>
          <w:szCs w:val="20"/>
        </w:rPr>
        <w:t xml:space="preserve"> a na zimním stadionu.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3221C" w:rsidRPr="006F0DA4" w:rsidTr="00F82290">
        <w:tc>
          <w:tcPr>
            <w:tcW w:w="2265" w:type="dxa"/>
          </w:tcPr>
          <w:p w:rsidR="0093221C" w:rsidRPr="006F0DA4" w:rsidRDefault="0093221C" w:rsidP="00F8229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93221C" w:rsidRPr="006F0DA4" w:rsidRDefault="0093221C" w:rsidP="00F8229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3221C" w:rsidRPr="006F0DA4" w:rsidRDefault="0093221C" w:rsidP="0093221C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777 - </w:t>
            </w:r>
            <w:proofErr w:type="spellStart"/>
            <w:r w:rsidRPr="006F0DA4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6F0DA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6F0DA4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6F0DA4">
              <w:rPr>
                <w:rFonts w:ascii="Tahoma" w:hAnsi="Tahoma" w:cs="Tahoma"/>
                <w:sz w:val="20"/>
                <w:szCs w:val="20"/>
              </w:rPr>
              <w:t xml:space="preserve">       +</w:t>
            </w:r>
          </w:p>
        </w:tc>
        <w:tc>
          <w:tcPr>
            <w:tcW w:w="1984" w:type="dxa"/>
          </w:tcPr>
          <w:p w:rsidR="0093221C" w:rsidRPr="006F0DA4" w:rsidRDefault="0093221C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221C" w:rsidRPr="006F0DA4" w:rsidTr="00F82290">
        <w:tc>
          <w:tcPr>
            <w:tcW w:w="2265" w:type="dxa"/>
          </w:tcPr>
          <w:p w:rsidR="0093221C" w:rsidRPr="006F0DA4" w:rsidRDefault="0093221C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3221C" w:rsidRPr="006F0DA4" w:rsidRDefault="0093221C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3221C" w:rsidRPr="006F0DA4" w:rsidRDefault="0093221C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750 - 2219 - 5169       -</w:t>
            </w:r>
          </w:p>
        </w:tc>
        <w:tc>
          <w:tcPr>
            <w:tcW w:w="1984" w:type="dxa"/>
          </w:tcPr>
          <w:p w:rsidR="0093221C" w:rsidRPr="006F0DA4" w:rsidRDefault="0093221C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B0EF0" w:rsidRDefault="008B0EF0" w:rsidP="00B90D4B">
      <w:pPr>
        <w:pStyle w:val="Zkladntext2"/>
        <w:jc w:val="left"/>
        <w:rPr>
          <w:rFonts w:ascii="Tahoma" w:hAnsi="Tahoma" w:cs="Tahoma"/>
          <w:sz w:val="20"/>
          <w:szCs w:val="20"/>
        </w:rPr>
      </w:pPr>
    </w:p>
    <w:p w:rsidR="00B90D4B" w:rsidRPr="006F0DA4" w:rsidRDefault="00B90D4B" w:rsidP="00B90D4B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RO  č. 6</w:t>
      </w:r>
      <w:r w:rsidR="00BF513D">
        <w:rPr>
          <w:rFonts w:ascii="Tahoma" w:hAnsi="Tahoma" w:cs="Tahoma"/>
          <w:sz w:val="20"/>
          <w:szCs w:val="20"/>
        </w:rPr>
        <w:t>3</w:t>
      </w:r>
      <w:r w:rsidRPr="006F0DA4">
        <w:rPr>
          <w:rFonts w:ascii="Tahoma" w:hAnsi="Tahoma" w:cs="Tahoma"/>
          <w:sz w:val="20"/>
          <w:szCs w:val="20"/>
        </w:rPr>
        <w:t xml:space="preserve">  ve výši  80.000,00 Kč</w:t>
      </w:r>
    </w:p>
    <w:p w:rsidR="00B90D4B" w:rsidRPr="006F0DA4" w:rsidRDefault="00B90D4B" w:rsidP="00B90D4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Přesun finančních prostředků v rámci odboru životního prostředí z položky provoz psího útulku, kde dojde k úspoře finančních prostředků, na položku deratizace, a to zejména z důvodu namnožení potkanů ve městě.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B90D4B" w:rsidRPr="006F0DA4" w:rsidTr="00F82290">
        <w:tc>
          <w:tcPr>
            <w:tcW w:w="2265" w:type="dxa"/>
          </w:tcPr>
          <w:p w:rsidR="00B90D4B" w:rsidRPr="006F0DA4" w:rsidRDefault="00B90D4B" w:rsidP="00F8229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B90D4B" w:rsidRPr="006F0DA4" w:rsidRDefault="00B90D4B" w:rsidP="00F8229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B90D4B" w:rsidRPr="006F0DA4" w:rsidRDefault="00B90D4B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407 - 1014 - </w:t>
            </w:r>
            <w:proofErr w:type="spellStart"/>
            <w:r w:rsidRPr="006F0DA4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6F0DA4">
              <w:rPr>
                <w:rFonts w:ascii="Tahoma" w:hAnsi="Tahoma" w:cs="Tahoma"/>
                <w:sz w:val="20"/>
                <w:szCs w:val="20"/>
              </w:rPr>
              <w:t xml:space="preserve">       +</w:t>
            </w:r>
          </w:p>
        </w:tc>
        <w:tc>
          <w:tcPr>
            <w:tcW w:w="1984" w:type="dxa"/>
          </w:tcPr>
          <w:p w:rsidR="00B90D4B" w:rsidRPr="006F0DA4" w:rsidRDefault="00B90D4B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0D4B" w:rsidRPr="006F0DA4" w:rsidTr="00F82290">
        <w:tc>
          <w:tcPr>
            <w:tcW w:w="2265" w:type="dxa"/>
          </w:tcPr>
          <w:p w:rsidR="00B90D4B" w:rsidRPr="006F0DA4" w:rsidRDefault="00B90D4B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B90D4B" w:rsidRPr="006F0DA4" w:rsidRDefault="00B90D4B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B90D4B" w:rsidRPr="006F0DA4" w:rsidRDefault="00B90D4B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403 - 1014 - 5169       -</w:t>
            </w:r>
          </w:p>
        </w:tc>
        <w:tc>
          <w:tcPr>
            <w:tcW w:w="1984" w:type="dxa"/>
          </w:tcPr>
          <w:p w:rsidR="00B90D4B" w:rsidRPr="006F0DA4" w:rsidRDefault="00B90D4B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26CA1" w:rsidRPr="006F0DA4" w:rsidRDefault="00126CA1" w:rsidP="00132697">
      <w:pPr>
        <w:rPr>
          <w:rFonts w:ascii="Tahoma" w:hAnsi="Tahoma" w:cs="Tahoma"/>
        </w:rPr>
      </w:pPr>
    </w:p>
    <w:p w:rsidR="00930684" w:rsidRPr="006F0DA4" w:rsidRDefault="00930684" w:rsidP="002E3D73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 xml:space="preserve">RO č. </w:t>
      </w:r>
      <w:r w:rsidR="00955193">
        <w:rPr>
          <w:rFonts w:ascii="Tahoma" w:hAnsi="Tahoma" w:cs="Tahoma"/>
          <w:sz w:val="20"/>
          <w:szCs w:val="20"/>
        </w:rPr>
        <w:t>6</w:t>
      </w:r>
      <w:r w:rsidR="00BF513D">
        <w:rPr>
          <w:rFonts w:ascii="Tahoma" w:hAnsi="Tahoma" w:cs="Tahoma"/>
          <w:sz w:val="20"/>
          <w:szCs w:val="20"/>
        </w:rPr>
        <w:t>4</w:t>
      </w:r>
      <w:r w:rsidRPr="006F0DA4">
        <w:rPr>
          <w:rFonts w:ascii="Tahoma" w:hAnsi="Tahoma" w:cs="Tahoma"/>
          <w:sz w:val="20"/>
          <w:szCs w:val="20"/>
        </w:rPr>
        <w:t xml:space="preserve">  ve výši 4</w:t>
      </w:r>
      <w:r w:rsidR="002E3D73" w:rsidRPr="006F0DA4">
        <w:rPr>
          <w:rFonts w:ascii="Tahoma" w:hAnsi="Tahoma" w:cs="Tahoma"/>
          <w:sz w:val="20"/>
          <w:szCs w:val="20"/>
        </w:rPr>
        <w:t>8</w:t>
      </w:r>
      <w:r w:rsidRPr="006F0DA4">
        <w:rPr>
          <w:rFonts w:ascii="Tahoma" w:hAnsi="Tahoma" w:cs="Tahoma"/>
          <w:sz w:val="20"/>
          <w:szCs w:val="20"/>
        </w:rPr>
        <w:t>.000 Kč</w:t>
      </w:r>
    </w:p>
    <w:p w:rsidR="00930684" w:rsidRPr="00B26E3F" w:rsidRDefault="00930684" w:rsidP="00B26E3F">
      <w:pPr>
        <w:pStyle w:val="Zkladntext2"/>
        <w:spacing w:after="120"/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6F0DA4">
        <w:rPr>
          <w:rFonts w:ascii="Tahoma" w:hAnsi="Tahoma" w:cs="Tahoma"/>
          <w:b w:val="0"/>
          <w:sz w:val="20"/>
          <w:szCs w:val="20"/>
        </w:rPr>
        <w:t>Navýšení rozpočtu výdajů města na podporu MHD ve Strakonicích</w:t>
      </w:r>
      <w:r w:rsidR="00CF04FD" w:rsidRPr="006F0DA4">
        <w:rPr>
          <w:rFonts w:ascii="Tahoma" w:hAnsi="Tahoma" w:cs="Tahoma"/>
          <w:b w:val="0"/>
          <w:sz w:val="20"/>
          <w:szCs w:val="20"/>
        </w:rPr>
        <w:t>. Důvodem tohoto navýšení je nárůst dotace v roce 2020 oproti roku 2019 způsoben</w:t>
      </w:r>
      <w:r w:rsidR="002E3D73" w:rsidRPr="006F0DA4">
        <w:rPr>
          <w:rFonts w:ascii="Tahoma" w:hAnsi="Tahoma" w:cs="Tahoma"/>
          <w:b w:val="0"/>
          <w:sz w:val="20"/>
          <w:szCs w:val="20"/>
        </w:rPr>
        <w:t>ý</w:t>
      </w:r>
      <w:r w:rsidR="00CF04FD" w:rsidRPr="006F0DA4">
        <w:rPr>
          <w:rFonts w:ascii="Tahoma" w:hAnsi="Tahoma" w:cs="Tahoma"/>
          <w:b w:val="0"/>
          <w:sz w:val="20"/>
          <w:szCs w:val="20"/>
        </w:rPr>
        <w:t xml:space="preserve"> zejména povinným nárůstem mezd řidičů a </w:t>
      </w:r>
      <w:r w:rsidR="00CF04FD" w:rsidRPr="00B26E3F">
        <w:rPr>
          <w:rFonts w:ascii="Tahoma" w:hAnsi="Tahoma" w:cs="Tahoma"/>
          <w:b w:val="0"/>
          <w:bCs w:val="0"/>
          <w:sz w:val="20"/>
          <w:szCs w:val="20"/>
        </w:rPr>
        <w:t>změnou jízdní</w:t>
      </w:r>
      <w:r w:rsidRPr="00B26E3F">
        <w:rPr>
          <w:rFonts w:ascii="Tahoma" w:hAnsi="Tahoma" w:cs="Tahoma"/>
          <w:b w:val="0"/>
          <w:bCs w:val="0"/>
          <w:sz w:val="20"/>
          <w:szCs w:val="20"/>
        </w:rPr>
        <w:t xml:space="preserve">ch </w:t>
      </w:r>
      <w:r w:rsidR="00CF04FD" w:rsidRPr="00B26E3F">
        <w:rPr>
          <w:rFonts w:ascii="Tahoma" w:hAnsi="Tahoma" w:cs="Tahoma"/>
          <w:b w:val="0"/>
          <w:bCs w:val="0"/>
          <w:sz w:val="20"/>
          <w:szCs w:val="20"/>
        </w:rPr>
        <w:t>řádů</w:t>
      </w:r>
      <w:r w:rsidR="002E3D73" w:rsidRPr="00B26E3F">
        <w:rPr>
          <w:rFonts w:ascii="Tahoma" w:hAnsi="Tahoma" w:cs="Tahoma"/>
          <w:b w:val="0"/>
          <w:bCs w:val="0"/>
          <w:sz w:val="20"/>
          <w:szCs w:val="20"/>
        </w:rPr>
        <w:t>.</w:t>
      </w:r>
      <w:r w:rsidRPr="00B26E3F">
        <w:rPr>
          <w:rFonts w:ascii="Tahoma" w:hAnsi="Tahoma" w:cs="Tahoma"/>
          <w:b w:val="0"/>
          <w:bCs w:val="0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2E3D73" w:rsidRPr="006F0DA4" w:rsidTr="00F82290">
        <w:tc>
          <w:tcPr>
            <w:tcW w:w="2265" w:type="dxa"/>
          </w:tcPr>
          <w:p w:rsidR="002E3D73" w:rsidRPr="006F0DA4" w:rsidRDefault="002E3D73" w:rsidP="002E3D73">
            <w:pPr>
              <w:pStyle w:val="Zkladntext2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F0DA4">
              <w:rPr>
                <w:rFonts w:ascii="Tahoma" w:hAnsi="Tahoma" w:cs="Tahoma"/>
                <w:b w:val="0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E3D73" w:rsidRPr="006F0DA4" w:rsidRDefault="002E3D73" w:rsidP="002E3D73">
            <w:pPr>
              <w:pStyle w:val="Zkladntext2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F0DA4">
              <w:rPr>
                <w:rFonts w:ascii="Tahoma" w:hAnsi="Tahoma" w:cs="Tahoma"/>
                <w:b w:val="0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E3D73" w:rsidRPr="006F0DA4" w:rsidRDefault="002E3D73" w:rsidP="002E3D73">
            <w:pPr>
              <w:pStyle w:val="Zkladntext2"/>
              <w:jc w:val="righ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F0DA4">
              <w:rPr>
                <w:rFonts w:ascii="Tahoma" w:hAnsi="Tahoma" w:cs="Tahoma"/>
                <w:b w:val="0"/>
                <w:sz w:val="20"/>
                <w:szCs w:val="20"/>
              </w:rPr>
              <w:t>600 - 2229 - 5193</w:t>
            </w:r>
          </w:p>
        </w:tc>
        <w:tc>
          <w:tcPr>
            <w:tcW w:w="1984" w:type="dxa"/>
          </w:tcPr>
          <w:p w:rsidR="002E3D73" w:rsidRPr="006F0DA4" w:rsidRDefault="002E3D73" w:rsidP="002E3D73">
            <w:pPr>
              <w:pStyle w:val="Zkladntext2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</w:tc>
      </w:tr>
      <w:tr w:rsidR="002E3D73" w:rsidRPr="006F0DA4" w:rsidTr="00F82290">
        <w:tc>
          <w:tcPr>
            <w:tcW w:w="2265" w:type="dxa"/>
          </w:tcPr>
          <w:p w:rsidR="002E3D73" w:rsidRPr="006F0DA4" w:rsidRDefault="002E3D73" w:rsidP="002E3D73">
            <w:pPr>
              <w:pStyle w:val="Zkladntext2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</w:tc>
        <w:tc>
          <w:tcPr>
            <w:tcW w:w="1217" w:type="dxa"/>
          </w:tcPr>
          <w:p w:rsidR="002E3D73" w:rsidRPr="006F0DA4" w:rsidRDefault="002E3D73" w:rsidP="002E3D73">
            <w:pPr>
              <w:pStyle w:val="Zkladntext2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F0DA4">
              <w:rPr>
                <w:rFonts w:ascii="Tahoma" w:hAnsi="Tahoma" w:cs="Tahoma"/>
                <w:b w:val="0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2E3D73" w:rsidRPr="006F0DA4" w:rsidRDefault="002E3D73" w:rsidP="002E3D73">
            <w:pPr>
              <w:pStyle w:val="Zkladntext2"/>
              <w:jc w:val="righ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F0DA4">
              <w:rPr>
                <w:rFonts w:ascii="Tahoma" w:hAnsi="Tahoma" w:cs="Tahoma"/>
                <w:b w:val="0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2E3D73" w:rsidRPr="006F0DA4" w:rsidRDefault="002E3D73" w:rsidP="002E3D73">
            <w:pPr>
              <w:pStyle w:val="Zkladntext2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</w:tc>
      </w:tr>
    </w:tbl>
    <w:p w:rsidR="00955193" w:rsidRPr="006F0DA4" w:rsidRDefault="00955193" w:rsidP="00955193">
      <w:pPr>
        <w:rPr>
          <w:rFonts w:ascii="Tahoma" w:hAnsi="Tahoma" w:cs="Tahoma"/>
          <w:sz w:val="20"/>
          <w:szCs w:val="20"/>
        </w:rPr>
      </w:pPr>
    </w:p>
    <w:p w:rsidR="00955193" w:rsidRPr="006F0DA4" w:rsidRDefault="00955193" w:rsidP="00955193">
      <w:pPr>
        <w:pStyle w:val="Nadpis3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I</w:t>
      </w:r>
      <w:r w:rsidR="008B0EF0">
        <w:rPr>
          <w:rFonts w:ascii="Tahoma" w:hAnsi="Tahoma" w:cs="Tahoma"/>
          <w:sz w:val="20"/>
          <w:szCs w:val="20"/>
        </w:rPr>
        <w:t>I</w:t>
      </w:r>
      <w:r w:rsidRPr="006F0DA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6F0DA4" w:rsidRPr="00CC04E1" w:rsidRDefault="006F0DA4" w:rsidP="006F0DA4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955193">
        <w:rPr>
          <w:rFonts w:ascii="Tahoma" w:hAnsi="Tahoma" w:cs="Tahoma"/>
          <w:sz w:val="20"/>
          <w:szCs w:val="20"/>
        </w:rPr>
        <w:t>6</w:t>
      </w:r>
      <w:r w:rsidR="00BF513D">
        <w:rPr>
          <w:rFonts w:ascii="Tahoma" w:hAnsi="Tahoma" w:cs="Tahoma"/>
          <w:sz w:val="20"/>
          <w:szCs w:val="20"/>
        </w:rPr>
        <w:t>5</w:t>
      </w:r>
      <w:r w:rsidRPr="00CC04E1">
        <w:rPr>
          <w:rFonts w:ascii="Tahoma" w:hAnsi="Tahoma" w:cs="Tahoma"/>
          <w:sz w:val="20"/>
          <w:szCs w:val="20"/>
        </w:rPr>
        <w:t xml:space="preserve"> ve </w:t>
      </w:r>
      <w:r w:rsidRPr="002B7E0A">
        <w:rPr>
          <w:rFonts w:ascii="Tahoma" w:hAnsi="Tahoma" w:cs="Tahoma"/>
          <w:sz w:val="20"/>
          <w:szCs w:val="20"/>
        </w:rPr>
        <w:t xml:space="preserve">výši  </w:t>
      </w:r>
      <w:r w:rsidR="00955193" w:rsidRPr="002B7E0A">
        <w:rPr>
          <w:rFonts w:ascii="Tahoma" w:hAnsi="Tahoma" w:cs="Tahoma"/>
          <w:sz w:val="20"/>
          <w:szCs w:val="20"/>
        </w:rPr>
        <w:t>80</w:t>
      </w:r>
      <w:r w:rsidRPr="002B7E0A">
        <w:rPr>
          <w:rFonts w:ascii="Tahoma" w:hAnsi="Tahoma" w:cs="Tahoma"/>
          <w:sz w:val="20"/>
          <w:szCs w:val="20"/>
        </w:rPr>
        <w:t>0.000,00 Kč</w:t>
      </w:r>
    </w:p>
    <w:p w:rsidR="006F0DA4" w:rsidRDefault="006F0DA4" w:rsidP="006F0DA4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Přesun finančních prostředků v rámci rozpočtu personálních výdajů z položky platy na položku náhrady mezd v době nemoci. K nárůstu náhrad v době nemoci došlo v souvislosti s epidemií COVID-19</w:t>
      </w:r>
      <w:r w:rsidR="002B7E0A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F0DA4" w:rsidTr="00F82290">
        <w:tc>
          <w:tcPr>
            <w:tcW w:w="2265" w:type="dxa"/>
          </w:tcPr>
          <w:p w:rsidR="006F0DA4" w:rsidRDefault="006F0DA4" w:rsidP="00F82290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F0DA4" w:rsidRDefault="006F0DA4" w:rsidP="00F8229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F0DA4" w:rsidRDefault="006F0DA4" w:rsidP="00F8229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101 - 6171 </w:t>
            </w:r>
            <w:r w:rsidR="00955193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5424</w:t>
            </w:r>
            <w:r w:rsidR="00955193">
              <w:rPr>
                <w:rFonts w:ascii="Tahoma" w:hAnsi="Tahoma" w:cs="Tahoma"/>
                <w:sz w:val="20"/>
                <w:szCs w:val="20"/>
              </w:rPr>
              <w:t xml:space="preserve">   +</w:t>
            </w:r>
          </w:p>
        </w:tc>
        <w:tc>
          <w:tcPr>
            <w:tcW w:w="1984" w:type="dxa"/>
          </w:tcPr>
          <w:p w:rsidR="006F0DA4" w:rsidRDefault="006F0DA4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DA4" w:rsidTr="00F82290">
        <w:tc>
          <w:tcPr>
            <w:tcW w:w="2265" w:type="dxa"/>
          </w:tcPr>
          <w:p w:rsidR="006F0DA4" w:rsidRDefault="006F0DA4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F0DA4" w:rsidRDefault="006F0DA4" w:rsidP="00F8229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F0DA4" w:rsidRDefault="006F0DA4" w:rsidP="0095519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101 - 6171 </w:t>
            </w:r>
            <w:r w:rsidR="00955193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5011</w:t>
            </w:r>
            <w:r w:rsidR="0095519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955193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F0DA4" w:rsidRPr="001A3FB4" w:rsidRDefault="006F0DA4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0DA4" w:rsidRDefault="006F0DA4" w:rsidP="006F0DA4">
      <w:pPr>
        <w:pStyle w:val="Zkladntext2"/>
        <w:rPr>
          <w:rFonts w:ascii="Tahoma" w:hAnsi="Tahoma" w:cs="Tahoma"/>
          <w:sz w:val="20"/>
          <w:szCs w:val="20"/>
        </w:rPr>
      </w:pPr>
    </w:p>
    <w:p w:rsidR="00955193" w:rsidRDefault="00955193" w:rsidP="00955193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</w:t>
      </w:r>
      <w:r w:rsidR="00BF513D">
        <w:rPr>
          <w:rFonts w:ascii="Tahoma" w:hAnsi="Tahoma" w:cs="Tahoma"/>
          <w:sz w:val="20"/>
          <w:szCs w:val="20"/>
        </w:rPr>
        <w:t>6</w:t>
      </w:r>
      <w:r w:rsidRPr="00CC04E1">
        <w:rPr>
          <w:rFonts w:ascii="Tahoma" w:hAnsi="Tahoma" w:cs="Tahoma"/>
          <w:sz w:val="20"/>
          <w:szCs w:val="20"/>
        </w:rPr>
        <w:t xml:space="preserve"> ve </w:t>
      </w:r>
      <w:r w:rsidRPr="00955193">
        <w:rPr>
          <w:rFonts w:ascii="Tahoma" w:hAnsi="Tahoma" w:cs="Tahoma"/>
          <w:sz w:val="20"/>
          <w:szCs w:val="20"/>
        </w:rPr>
        <w:t xml:space="preserve">výši  </w:t>
      </w:r>
      <w:r>
        <w:rPr>
          <w:rFonts w:ascii="Tahoma" w:hAnsi="Tahoma" w:cs="Tahoma"/>
          <w:sz w:val="20"/>
          <w:szCs w:val="20"/>
        </w:rPr>
        <w:t>380</w:t>
      </w:r>
      <w:r w:rsidRPr="00955193">
        <w:rPr>
          <w:rFonts w:ascii="Tahoma" w:hAnsi="Tahoma" w:cs="Tahoma"/>
          <w:sz w:val="20"/>
          <w:szCs w:val="20"/>
        </w:rPr>
        <w:t>.000,00 Kč</w:t>
      </w:r>
    </w:p>
    <w:p w:rsidR="00955193" w:rsidRPr="006F0DA4" w:rsidRDefault="00955193" w:rsidP="0095519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Zvýšení příspěvku příspěvkové organizac</w:t>
      </w:r>
      <w:r>
        <w:rPr>
          <w:rFonts w:ascii="Tahoma" w:hAnsi="Tahoma" w:cs="Tahoma"/>
          <w:sz w:val="20"/>
          <w:szCs w:val="20"/>
        </w:rPr>
        <w:t>i</w:t>
      </w:r>
      <w:r w:rsidRPr="006F0DA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Základní škola Dukelská, Strakonice na předfinancování</w:t>
      </w:r>
      <w:r w:rsidR="005F2204">
        <w:rPr>
          <w:rFonts w:ascii="Tahoma" w:hAnsi="Tahoma" w:cs="Tahoma"/>
          <w:sz w:val="20"/>
          <w:szCs w:val="20"/>
        </w:rPr>
        <w:t xml:space="preserve"> projektu </w:t>
      </w:r>
      <w:r>
        <w:rPr>
          <w:rFonts w:ascii="Tahoma" w:hAnsi="Tahoma" w:cs="Tahoma"/>
          <w:sz w:val="20"/>
          <w:szCs w:val="20"/>
        </w:rPr>
        <w:t xml:space="preserve">„Zvyšování kvality zájmového vzdělávání v ZŠ Strakonice, Dukelská“, v jehož rámci bude pořízena keramická pec. Celkové náklady na projekt činí 400.000 Kč, </w:t>
      </w:r>
      <w:r w:rsidR="005F2204">
        <w:rPr>
          <w:rFonts w:ascii="Tahoma" w:hAnsi="Tahoma" w:cs="Tahoma"/>
          <w:sz w:val="20"/>
          <w:szCs w:val="20"/>
        </w:rPr>
        <w:t xml:space="preserve">částka </w:t>
      </w:r>
      <w:r>
        <w:rPr>
          <w:rFonts w:ascii="Tahoma" w:hAnsi="Tahoma" w:cs="Tahoma"/>
          <w:sz w:val="20"/>
          <w:szCs w:val="20"/>
        </w:rPr>
        <w:t>380.000</w:t>
      </w:r>
      <w:r w:rsidR="005F2204">
        <w:rPr>
          <w:rFonts w:ascii="Tahoma" w:hAnsi="Tahoma" w:cs="Tahoma"/>
          <w:sz w:val="20"/>
          <w:szCs w:val="20"/>
        </w:rPr>
        <w:t xml:space="preserve"> představuje výši schválené dotace IROP, částka 20.000 Kč bude hrazena ze schváleného příspěvku na provoz organizace na rok 2020. Termín realizace je stanoven maximálně do </w:t>
      </w:r>
      <w:proofErr w:type="gramStart"/>
      <w:r w:rsidR="005F2204">
        <w:rPr>
          <w:rFonts w:ascii="Tahoma" w:hAnsi="Tahoma" w:cs="Tahoma"/>
          <w:sz w:val="20"/>
          <w:szCs w:val="20"/>
        </w:rPr>
        <w:t>31.12.2020</w:t>
      </w:r>
      <w:proofErr w:type="gramEnd"/>
      <w:r w:rsidR="005F2204">
        <w:rPr>
          <w:rFonts w:ascii="Tahoma" w:hAnsi="Tahoma" w:cs="Tahoma"/>
          <w:sz w:val="20"/>
          <w:szCs w:val="20"/>
        </w:rPr>
        <w:t>, dotace bude poskytnuta po vypořádání projektu, tedy až v roce 2021. Rozpočtové opatření bude kryto prostředky minulých let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55193" w:rsidRPr="006F0DA4" w:rsidTr="00F82290">
        <w:tc>
          <w:tcPr>
            <w:tcW w:w="2265" w:type="dxa"/>
          </w:tcPr>
          <w:p w:rsidR="00955193" w:rsidRPr="006F0DA4" w:rsidRDefault="00955193" w:rsidP="00F82290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955193" w:rsidRPr="006F0DA4" w:rsidRDefault="00955193" w:rsidP="00F8229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55193" w:rsidRPr="006F0DA4" w:rsidRDefault="00955193" w:rsidP="005807B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1</w:t>
            </w:r>
            <w:r w:rsidR="005807BC">
              <w:rPr>
                <w:rFonts w:ascii="Tahoma" w:hAnsi="Tahoma" w:cs="Tahoma"/>
                <w:sz w:val="20"/>
                <w:szCs w:val="20"/>
              </w:rPr>
              <w:t>321</w:t>
            </w:r>
            <w:r w:rsidRPr="006F0DA4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 w:rsidR="005807BC">
              <w:rPr>
                <w:rFonts w:ascii="Tahoma" w:hAnsi="Tahoma" w:cs="Tahoma"/>
                <w:sz w:val="20"/>
                <w:szCs w:val="20"/>
              </w:rPr>
              <w:t>111</w:t>
            </w:r>
            <w:r w:rsidRPr="006F0DA4">
              <w:rPr>
                <w:rFonts w:ascii="Tahoma" w:hAnsi="Tahoma" w:cs="Tahoma"/>
                <w:sz w:val="20"/>
                <w:szCs w:val="20"/>
              </w:rPr>
              <w:t xml:space="preserve"> – 5331</w:t>
            </w:r>
          </w:p>
        </w:tc>
        <w:tc>
          <w:tcPr>
            <w:tcW w:w="1984" w:type="dxa"/>
          </w:tcPr>
          <w:p w:rsidR="00955193" w:rsidRPr="006F0DA4" w:rsidRDefault="00955193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5193" w:rsidRPr="006F0DA4" w:rsidTr="00F82290">
        <w:tc>
          <w:tcPr>
            <w:tcW w:w="2265" w:type="dxa"/>
          </w:tcPr>
          <w:p w:rsidR="00955193" w:rsidRPr="006F0DA4" w:rsidRDefault="00955193" w:rsidP="00F822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955193" w:rsidRPr="006F0DA4" w:rsidRDefault="005807BC" w:rsidP="005807B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955193" w:rsidRPr="006F0DA4" w:rsidRDefault="00955193" w:rsidP="005807B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5807BC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955193" w:rsidRPr="006F0DA4" w:rsidRDefault="00955193" w:rsidP="00F822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55193" w:rsidRDefault="00955193" w:rsidP="00955193">
      <w:pPr>
        <w:rPr>
          <w:rFonts w:ascii="Tahoma" w:hAnsi="Tahoma" w:cs="Tahoma"/>
        </w:rPr>
      </w:pPr>
    </w:p>
    <w:p w:rsidR="00BF513D" w:rsidRPr="006F0DA4" w:rsidRDefault="00BF513D" w:rsidP="00BF513D">
      <w:pPr>
        <w:pStyle w:val="Zkladntext2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RO  č. 6</w:t>
      </w:r>
      <w:r>
        <w:rPr>
          <w:rFonts w:ascii="Tahoma" w:hAnsi="Tahoma" w:cs="Tahoma"/>
          <w:sz w:val="20"/>
          <w:szCs w:val="20"/>
        </w:rPr>
        <w:t>7</w:t>
      </w:r>
      <w:r w:rsidRPr="006F0DA4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2.076</w:t>
      </w:r>
      <w:r w:rsidRPr="006F0DA4">
        <w:rPr>
          <w:rFonts w:ascii="Tahoma" w:hAnsi="Tahoma" w:cs="Tahoma"/>
          <w:sz w:val="20"/>
          <w:szCs w:val="20"/>
        </w:rPr>
        <w:t>.000,00 Kč</w:t>
      </w:r>
    </w:p>
    <w:p w:rsidR="00BF513D" w:rsidRPr="006F0DA4" w:rsidRDefault="00BF513D" w:rsidP="00BF513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Zvýšení příspěvku na provoz příspěvkové organizac</w:t>
      </w:r>
      <w:r>
        <w:rPr>
          <w:rFonts w:ascii="Tahoma" w:hAnsi="Tahoma" w:cs="Tahoma"/>
          <w:sz w:val="20"/>
          <w:szCs w:val="20"/>
        </w:rPr>
        <w:t>i</w:t>
      </w:r>
      <w:r w:rsidRPr="006F0DA4">
        <w:rPr>
          <w:rFonts w:ascii="Tahoma" w:hAnsi="Tahoma" w:cs="Tahoma"/>
          <w:sz w:val="20"/>
          <w:szCs w:val="20"/>
        </w:rPr>
        <w:t xml:space="preserve"> STARZ Strakonice na</w:t>
      </w:r>
      <w:r>
        <w:rPr>
          <w:rFonts w:ascii="Tahoma" w:hAnsi="Tahoma" w:cs="Tahoma"/>
          <w:sz w:val="20"/>
          <w:szCs w:val="20"/>
        </w:rPr>
        <w:t xml:space="preserve"> úhradu výpadku tržeb od sportovních klubů za využití sportovních zařízení v období uzavření sportovišť v souvislosti s pandemií </w:t>
      </w:r>
      <w:proofErr w:type="spellStart"/>
      <w:r>
        <w:rPr>
          <w:rFonts w:ascii="Tahoma" w:hAnsi="Tahoma" w:cs="Tahoma"/>
          <w:sz w:val="20"/>
          <w:szCs w:val="20"/>
        </w:rPr>
        <w:t>koronaviru</w:t>
      </w:r>
      <w:proofErr w:type="spellEnd"/>
      <w:r>
        <w:rPr>
          <w:rFonts w:ascii="Tahoma" w:hAnsi="Tahoma" w:cs="Tahoma"/>
          <w:sz w:val="20"/>
          <w:szCs w:val="20"/>
        </w:rPr>
        <w:t xml:space="preserve"> ve výši 2.041.000 Kč</w:t>
      </w:r>
      <w:r w:rsidR="0001118B">
        <w:rPr>
          <w:rFonts w:ascii="Tahoma" w:hAnsi="Tahoma" w:cs="Tahoma"/>
          <w:sz w:val="20"/>
          <w:szCs w:val="20"/>
        </w:rPr>
        <w:t xml:space="preserve"> (uvedená částka bude do rozpočtu města vrácena sportovními kluby při vypořádání poskytnutých dotací z rozpočtu odboru ŠCR za rok 2020),</w:t>
      </w:r>
      <w:r>
        <w:rPr>
          <w:rFonts w:ascii="Tahoma" w:hAnsi="Tahoma" w:cs="Tahoma"/>
          <w:sz w:val="20"/>
          <w:szCs w:val="20"/>
        </w:rPr>
        <w:t xml:space="preserve"> a dále na </w:t>
      </w:r>
      <w:r w:rsidRPr="006F0DA4">
        <w:rPr>
          <w:rFonts w:ascii="Tahoma" w:hAnsi="Tahoma" w:cs="Tahoma"/>
          <w:sz w:val="20"/>
          <w:szCs w:val="20"/>
        </w:rPr>
        <w:t xml:space="preserve">likvidaci pojistné události – sprejerství na sportovní hale Máchova </w:t>
      </w:r>
      <w:r>
        <w:rPr>
          <w:rFonts w:ascii="Tahoma" w:hAnsi="Tahoma" w:cs="Tahoma"/>
          <w:sz w:val="20"/>
          <w:szCs w:val="20"/>
        </w:rPr>
        <w:t>n</w:t>
      </w:r>
      <w:r w:rsidRPr="006F0DA4">
        <w:rPr>
          <w:rFonts w:ascii="Tahoma" w:hAnsi="Tahoma" w:cs="Tahoma"/>
          <w:sz w:val="20"/>
          <w:szCs w:val="20"/>
        </w:rPr>
        <w:t xml:space="preserve">a fotbalovém stadionu </w:t>
      </w:r>
      <w:proofErr w:type="spellStart"/>
      <w:r w:rsidRPr="006F0DA4">
        <w:rPr>
          <w:rFonts w:ascii="Tahoma" w:hAnsi="Tahoma" w:cs="Tahoma"/>
          <w:sz w:val="20"/>
          <w:szCs w:val="20"/>
        </w:rPr>
        <w:t>Křemelka</w:t>
      </w:r>
      <w:proofErr w:type="spellEnd"/>
      <w:r>
        <w:rPr>
          <w:rFonts w:ascii="Tahoma" w:hAnsi="Tahoma" w:cs="Tahoma"/>
          <w:sz w:val="20"/>
          <w:szCs w:val="20"/>
        </w:rPr>
        <w:t xml:space="preserve"> ve výši 35.000 Kč</w:t>
      </w:r>
      <w:r w:rsidRPr="006F0DA4">
        <w:rPr>
          <w:rFonts w:ascii="Tahoma" w:hAnsi="Tahoma" w:cs="Tahoma"/>
          <w:sz w:val="20"/>
          <w:szCs w:val="20"/>
        </w:rPr>
        <w:t>. Rozpočtové opatření bude</w:t>
      </w:r>
      <w:r>
        <w:rPr>
          <w:rFonts w:ascii="Tahoma" w:hAnsi="Tahoma" w:cs="Tahoma"/>
          <w:sz w:val="20"/>
          <w:szCs w:val="20"/>
        </w:rPr>
        <w:t xml:space="preserve"> částečně kryto</w:t>
      </w:r>
      <w:r w:rsidRPr="006F0DA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použitím prostředků minulých let, částečně </w:t>
      </w:r>
      <w:r w:rsidRPr="006F0DA4">
        <w:rPr>
          <w:rFonts w:ascii="Tahoma" w:hAnsi="Tahoma" w:cs="Tahoma"/>
          <w:sz w:val="20"/>
          <w:szCs w:val="20"/>
        </w:rPr>
        <w:t>příjmy z 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BF513D" w:rsidRPr="006F0DA4" w:rsidTr="00011CDC">
        <w:tc>
          <w:tcPr>
            <w:tcW w:w="2265" w:type="dxa"/>
          </w:tcPr>
          <w:p w:rsidR="00BF513D" w:rsidRPr="006F0DA4" w:rsidRDefault="00BF513D" w:rsidP="00011CDC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BF513D" w:rsidRPr="006F0DA4" w:rsidRDefault="00BF513D" w:rsidP="00011CD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BF513D" w:rsidRPr="006F0DA4" w:rsidRDefault="00BF513D" w:rsidP="00011CD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1083 - 3412 – 5331</w:t>
            </w:r>
          </w:p>
        </w:tc>
        <w:tc>
          <w:tcPr>
            <w:tcW w:w="1984" w:type="dxa"/>
          </w:tcPr>
          <w:p w:rsidR="00BF513D" w:rsidRPr="006F0DA4" w:rsidRDefault="00BF513D" w:rsidP="00011CD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2.076.000 Kč </w:t>
            </w:r>
          </w:p>
        </w:tc>
      </w:tr>
      <w:tr w:rsidR="00BF513D" w:rsidRPr="006F0DA4" w:rsidTr="00011CDC">
        <w:tc>
          <w:tcPr>
            <w:tcW w:w="2265" w:type="dxa"/>
          </w:tcPr>
          <w:p w:rsidR="00BF513D" w:rsidRPr="006F0DA4" w:rsidRDefault="00BF513D" w:rsidP="00011CD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BF513D" w:rsidRPr="006F0DA4" w:rsidRDefault="00BF513D" w:rsidP="00011CDC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BF513D" w:rsidRPr="006F0DA4" w:rsidRDefault="00BF513D" w:rsidP="00011CD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     3639 – 2322</w:t>
            </w:r>
          </w:p>
        </w:tc>
        <w:tc>
          <w:tcPr>
            <w:tcW w:w="1984" w:type="dxa"/>
          </w:tcPr>
          <w:p w:rsidR="00BF513D" w:rsidRPr="006F0DA4" w:rsidRDefault="00BF513D" w:rsidP="00BF513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35.000 Kč</w:t>
            </w:r>
          </w:p>
        </w:tc>
      </w:tr>
      <w:tr w:rsidR="00BF513D" w:rsidRPr="006F0DA4" w:rsidTr="00011CDC">
        <w:tc>
          <w:tcPr>
            <w:tcW w:w="2265" w:type="dxa"/>
          </w:tcPr>
          <w:p w:rsidR="00BF513D" w:rsidRPr="006F0DA4" w:rsidRDefault="00BF513D" w:rsidP="00011CD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BF513D" w:rsidRPr="006F0DA4" w:rsidRDefault="00BF513D" w:rsidP="00011CD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BF513D" w:rsidRPr="006F0DA4" w:rsidRDefault="00BF513D" w:rsidP="00011CD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BF513D" w:rsidRPr="006F0DA4" w:rsidRDefault="00BF513D" w:rsidP="00011CD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2.041.000 Kč</w:t>
            </w:r>
          </w:p>
        </w:tc>
      </w:tr>
    </w:tbl>
    <w:p w:rsidR="00144FBD" w:rsidRPr="00B12549" w:rsidRDefault="00144FBD" w:rsidP="00F60502">
      <w:pPr>
        <w:rPr>
          <w:rFonts w:ascii="Tahoma" w:hAnsi="Tahoma" w:cs="Tahoma"/>
        </w:rPr>
      </w:pPr>
    </w:p>
    <w:p w:rsidR="003B6C0B" w:rsidRPr="00B12549" w:rsidRDefault="003B6C0B" w:rsidP="00F60502">
      <w:pPr>
        <w:rPr>
          <w:rFonts w:ascii="Tahoma" w:hAnsi="Tahoma" w:cs="Tahoma"/>
        </w:rPr>
      </w:pPr>
    </w:p>
    <w:p w:rsidR="00025E57" w:rsidRPr="001A4451" w:rsidRDefault="007E59BD" w:rsidP="00025E57">
      <w:pPr>
        <w:pStyle w:val="Nadpis2"/>
        <w:rPr>
          <w:rFonts w:ascii="Tahoma" w:hAnsi="Tahoma" w:cs="Tahoma"/>
          <w:sz w:val="24"/>
        </w:rPr>
      </w:pPr>
      <w:r w:rsidRPr="001A4451">
        <w:rPr>
          <w:rFonts w:ascii="Tahoma" w:hAnsi="Tahoma" w:cs="Tahoma"/>
          <w:sz w:val="24"/>
        </w:rPr>
        <w:t>2</w:t>
      </w:r>
      <w:r w:rsidR="00025E57" w:rsidRPr="001A4451">
        <w:rPr>
          <w:rFonts w:ascii="Tahoma" w:hAnsi="Tahoma" w:cs="Tahoma"/>
          <w:sz w:val="24"/>
        </w:rPr>
        <w:t xml:space="preserve">) </w:t>
      </w:r>
      <w:r w:rsidRPr="001A4451">
        <w:rPr>
          <w:rFonts w:ascii="Tahoma" w:hAnsi="Tahoma" w:cs="Tahoma"/>
          <w:sz w:val="24"/>
        </w:rPr>
        <w:t xml:space="preserve">STARZ – použití IF na dokončení posilujícího zdroje podzemní vody </w:t>
      </w:r>
      <w:r w:rsidR="00025E57" w:rsidRPr="001A4451">
        <w:rPr>
          <w:rFonts w:ascii="Tahoma" w:hAnsi="Tahoma" w:cs="Tahoma"/>
          <w:sz w:val="24"/>
        </w:rPr>
        <w:t xml:space="preserve">  </w:t>
      </w:r>
    </w:p>
    <w:p w:rsidR="004941A8" w:rsidRPr="00BA2C3A" w:rsidRDefault="004941A8" w:rsidP="004941A8">
      <w:pPr>
        <w:jc w:val="both"/>
        <w:rPr>
          <w:rFonts w:ascii="Tahoma" w:hAnsi="Tahoma" w:cs="Tahoma"/>
          <w:sz w:val="20"/>
          <w:szCs w:val="20"/>
        </w:rPr>
      </w:pPr>
    </w:p>
    <w:p w:rsidR="004941A8" w:rsidRPr="00BA2C3A" w:rsidRDefault="004941A8" w:rsidP="004941A8">
      <w:pPr>
        <w:rPr>
          <w:rFonts w:ascii="Tahoma" w:hAnsi="Tahoma" w:cs="Tahoma"/>
          <w:b/>
          <w:bCs/>
          <w:sz w:val="20"/>
          <w:szCs w:val="20"/>
        </w:rPr>
      </w:pPr>
      <w:r w:rsidRPr="00BA2C3A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941A8" w:rsidRPr="00BA2C3A" w:rsidRDefault="004941A8" w:rsidP="004941A8">
      <w:p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RM po projednání</w:t>
      </w:r>
    </w:p>
    <w:p w:rsidR="004941A8" w:rsidRPr="00B1156D" w:rsidRDefault="004941A8" w:rsidP="004941A8">
      <w:pPr>
        <w:pStyle w:val="Nadpis3"/>
        <w:rPr>
          <w:rFonts w:ascii="Tahoma" w:hAnsi="Tahoma" w:cs="Tahoma"/>
          <w:sz w:val="20"/>
          <w:szCs w:val="20"/>
        </w:rPr>
      </w:pPr>
      <w:r w:rsidRPr="00B1156D">
        <w:rPr>
          <w:rFonts w:ascii="Tahoma" w:hAnsi="Tahoma" w:cs="Tahoma"/>
          <w:sz w:val="20"/>
          <w:szCs w:val="20"/>
        </w:rPr>
        <w:t>I. Souhlasí</w:t>
      </w:r>
    </w:p>
    <w:p w:rsidR="0001118B" w:rsidRPr="00BA2C3A" w:rsidRDefault="004941A8" w:rsidP="00B63FFC">
      <w:pPr>
        <w:jc w:val="both"/>
        <w:rPr>
          <w:rFonts w:ascii="Tahoma" w:hAnsi="Tahoma" w:cs="Tahoma"/>
          <w:bCs/>
          <w:sz w:val="20"/>
          <w:szCs w:val="20"/>
        </w:rPr>
      </w:pPr>
      <w:r w:rsidRPr="00B1156D">
        <w:rPr>
          <w:rFonts w:ascii="Tahoma" w:hAnsi="Tahoma" w:cs="Tahoma"/>
          <w:bCs/>
          <w:sz w:val="20"/>
          <w:szCs w:val="20"/>
        </w:rPr>
        <w:t xml:space="preserve">s použitím investičního fondu příspěvkové organizace </w:t>
      </w:r>
      <w:r w:rsidR="00B318CF" w:rsidRPr="00B1156D">
        <w:rPr>
          <w:rFonts w:ascii="Tahoma" w:hAnsi="Tahoma" w:cs="Tahoma"/>
          <w:bCs/>
          <w:sz w:val="20"/>
          <w:szCs w:val="20"/>
        </w:rPr>
        <w:t>Správa tělovýchovných a rekreačních zařízení</w:t>
      </w:r>
      <w:r w:rsidRPr="00B1156D">
        <w:rPr>
          <w:rFonts w:ascii="Tahoma" w:hAnsi="Tahoma" w:cs="Tahoma"/>
          <w:bCs/>
          <w:sz w:val="20"/>
          <w:szCs w:val="20"/>
        </w:rPr>
        <w:t xml:space="preserve">, Strakonice na </w:t>
      </w:r>
      <w:r w:rsidR="00B318CF" w:rsidRPr="00B1156D">
        <w:rPr>
          <w:rFonts w:ascii="Tahoma" w:hAnsi="Tahoma" w:cs="Tahoma"/>
          <w:bCs/>
          <w:sz w:val="20"/>
          <w:szCs w:val="20"/>
        </w:rPr>
        <w:t xml:space="preserve">dofinancování akce „posilující zdroj podzemní vody pro zásobení plaveckého a zimního stadionu“ ve výši </w:t>
      </w:r>
      <w:r w:rsidR="00B318CF" w:rsidRPr="00B1156D">
        <w:rPr>
          <w:rFonts w:ascii="Tahoma" w:hAnsi="Tahoma" w:cs="Tahoma"/>
          <w:b/>
          <w:bCs/>
          <w:sz w:val="20"/>
          <w:szCs w:val="20"/>
        </w:rPr>
        <w:t>58.000 Kč</w:t>
      </w:r>
      <w:r w:rsidR="00B318CF" w:rsidRPr="00B1156D">
        <w:rPr>
          <w:rFonts w:ascii="Tahoma" w:hAnsi="Tahoma" w:cs="Tahoma"/>
          <w:bCs/>
          <w:sz w:val="20"/>
          <w:szCs w:val="20"/>
        </w:rPr>
        <w:t>. Celkové výdaje na uvedenou investici činí 476.000 Kč, zřizovatelem bylo dosud schváleno financování ve výši 418.000 Kč.</w:t>
      </w:r>
    </w:p>
    <w:p w:rsidR="00144FBD" w:rsidRDefault="00144FBD" w:rsidP="00F60502"/>
    <w:p w:rsidR="00F60502" w:rsidRPr="001A4451" w:rsidRDefault="001A4451" w:rsidP="00F6050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F60502" w:rsidRPr="001A4451">
        <w:rPr>
          <w:rFonts w:ascii="Tahoma" w:hAnsi="Tahoma" w:cs="Tahoma"/>
          <w:sz w:val="24"/>
        </w:rPr>
        <w:t>) Návrh Rozpočtu města Strakonice na rok 20</w:t>
      </w:r>
      <w:r w:rsidR="00435F44" w:rsidRPr="001A4451">
        <w:rPr>
          <w:rFonts w:ascii="Tahoma" w:hAnsi="Tahoma" w:cs="Tahoma"/>
          <w:sz w:val="24"/>
        </w:rPr>
        <w:t>2</w:t>
      </w:r>
      <w:r w:rsidR="004424A5" w:rsidRPr="001A4451">
        <w:rPr>
          <w:rFonts w:ascii="Tahoma" w:hAnsi="Tahoma" w:cs="Tahoma"/>
          <w:sz w:val="24"/>
        </w:rPr>
        <w:t>1</w:t>
      </w:r>
      <w:r w:rsidR="00F60502" w:rsidRPr="001A4451">
        <w:rPr>
          <w:rFonts w:ascii="Tahoma" w:hAnsi="Tahoma" w:cs="Tahoma"/>
          <w:sz w:val="24"/>
        </w:rPr>
        <w:t xml:space="preserve"> </w:t>
      </w:r>
    </w:p>
    <w:p w:rsidR="004424A5" w:rsidRDefault="004424A5" w:rsidP="00F60502">
      <w:pPr>
        <w:jc w:val="both"/>
      </w:pPr>
    </w:p>
    <w:p w:rsidR="00F60502" w:rsidRPr="002B7E0A" w:rsidRDefault="00F60502" w:rsidP="00F6050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2B7E0A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RM po projednání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</w:p>
    <w:p w:rsidR="00F60502" w:rsidRPr="002B7E0A" w:rsidRDefault="00F60502" w:rsidP="00F60502">
      <w:pPr>
        <w:pStyle w:val="Nadpis3"/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I. Doporučuje ZM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schválit předložený Návrh rozpočtu města Strakonice na rok 20</w:t>
      </w:r>
      <w:r w:rsidR="00C15CEF" w:rsidRPr="002B7E0A">
        <w:rPr>
          <w:rFonts w:ascii="Tahoma" w:hAnsi="Tahoma" w:cs="Tahoma"/>
          <w:sz w:val="20"/>
          <w:szCs w:val="20"/>
        </w:rPr>
        <w:t>2</w:t>
      </w:r>
      <w:r w:rsidR="00AD37BD" w:rsidRPr="002B7E0A">
        <w:rPr>
          <w:rFonts w:ascii="Tahoma" w:hAnsi="Tahoma" w:cs="Tahoma"/>
          <w:sz w:val="20"/>
          <w:szCs w:val="20"/>
        </w:rPr>
        <w:t>1</w:t>
      </w:r>
    </w:p>
    <w:p w:rsidR="00F60502" w:rsidRPr="002B7E0A" w:rsidRDefault="00F60502" w:rsidP="002B7E0A">
      <w:pPr>
        <w:tabs>
          <w:tab w:val="decimal" w:pos="4678"/>
        </w:tabs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Příjmy</w:t>
      </w:r>
      <w:r w:rsidR="002B7E0A">
        <w:rPr>
          <w:rFonts w:ascii="Tahoma" w:hAnsi="Tahoma" w:cs="Tahoma"/>
          <w:sz w:val="20"/>
          <w:szCs w:val="20"/>
        </w:rPr>
        <w:tab/>
        <w:t xml:space="preserve">  </w:t>
      </w:r>
      <w:r w:rsidRPr="002B7E0A">
        <w:rPr>
          <w:rFonts w:ascii="Tahoma" w:hAnsi="Tahoma" w:cs="Tahoma"/>
          <w:sz w:val="20"/>
          <w:szCs w:val="20"/>
        </w:rPr>
        <w:t>5</w:t>
      </w:r>
      <w:r w:rsidR="00AD37BD" w:rsidRPr="002B7E0A">
        <w:rPr>
          <w:rFonts w:ascii="Tahoma" w:hAnsi="Tahoma" w:cs="Tahoma"/>
          <w:sz w:val="20"/>
          <w:szCs w:val="20"/>
        </w:rPr>
        <w:t>13</w:t>
      </w:r>
      <w:r w:rsidR="00C15CEF" w:rsidRPr="002B7E0A">
        <w:rPr>
          <w:rFonts w:ascii="Tahoma" w:hAnsi="Tahoma" w:cs="Tahoma"/>
          <w:sz w:val="20"/>
          <w:szCs w:val="20"/>
        </w:rPr>
        <w:t> </w:t>
      </w:r>
      <w:r w:rsidR="00AD37BD" w:rsidRPr="002B7E0A">
        <w:rPr>
          <w:rFonts w:ascii="Tahoma" w:hAnsi="Tahoma" w:cs="Tahoma"/>
          <w:sz w:val="20"/>
          <w:szCs w:val="20"/>
        </w:rPr>
        <w:t>8</w:t>
      </w:r>
      <w:r w:rsidR="00C15CEF" w:rsidRPr="002B7E0A">
        <w:rPr>
          <w:rFonts w:ascii="Tahoma" w:hAnsi="Tahoma" w:cs="Tahoma"/>
          <w:sz w:val="20"/>
          <w:szCs w:val="20"/>
        </w:rPr>
        <w:t>0</w:t>
      </w:r>
      <w:r w:rsidRPr="002B7E0A">
        <w:rPr>
          <w:rFonts w:ascii="Tahoma" w:hAnsi="Tahoma" w:cs="Tahoma"/>
          <w:sz w:val="20"/>
          <w:szCs w:val="20"/>
        </w:rPr>
        <w:t>0</w:t>
      </w:r>
      <w:r w:rsidR="00C15CEF" w:rsidRPr="002B7E0A">
        <w:rPr>
          <w:rFonts w:ascii="Tahoma" w:hAnsi="Tahoma" w:cs="Tahoma"/>
          <w:sz w:val="20"/>
          <w:szCs w:val="20"/>
        </w:rPr>
        <w:t xml:space="preserve"> </w:t>
      </w:r>
      <w:r w:rsidRPr="002B7E0A">
        <w:rPr>
          <w:rFonts w:ascii="Tahoma" w:hAnsi="Tahoma" w:cs="Tahoma"/>
          <w:sz w:val="20"/>
          <w:szCs w:val="20"/>
        </w:rPr>
        <w:t>000 Kč</w:t>
      </w:r>
    </w:p>
    <w:p w:rsidR="00F60502" w:rsidRPr="005E4388" w:rsidRDefault="00F60502" w:rsidP="009631C7">
      <w:pPr>
        <w:tabs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5E4388">
        <w:rPr>
          <w:rFonts w:ascii="Tahoma" w:hAnsi="Tahoma" w:cs="Tahoma"/>
          <w:sz w:val="20"/>
          <w:szCs w:val="20"/>
          <w:u w:val="single"/>
        </w:rPr>
        <w:t>Výdaje</w:t>
      </w:r>
      <w:r w:rsidRPr="005E4388">
        <w:rPr>
          <w:rFonts w:ascii="Tahoma" w:hAnsi="Tahoma" w:cs="Tahoma"/>
          <w:sz w:val="20"/>
          <w:szCs w:val="20"/>
          <w:u w:val="single"/>
        </w:rPr>
        <w:tab/>
      </w:r>
      <w:r w:rsidR="002B7E0A" w:rsidRPr="005E4388">
        <w:rPr>
          <w:rFonts w:ascii="Tahoma" w:hAnsi="Tahoma" w:cs="Tahoma"/>
          <w:sz w:val="20"/>
          <w:szCs w:val="20"/>
          <w:u w:val="single"/>
        </w:rPr>
        <w:t xml:space="preserve">   </w:t>
      </w:r>
      <w:r w:rsidR="00C15CEF" w:rsidRPr="005E4388">
        <w:rPr>
          <w:rFonts w:ascii="Tahoma" w:hAnsi="Tahoma" w:cs="Tahoma"/>
          <w:sz w:val="20"/>
          <w:szCs w:val="20"/>
          <w:u w:val="single"/>
        </w:rPr>
        <w:t>6</w:t>
      </w:r>
      <w:r w:rsidR="00AD37BD" w:rsidRPr="005E4388">
        <w:rPr>
          <w:rFonts w:ascii="Tahoma" w:hAnsi="Tahoma" w:cs="Tahoma"/>
          <w:sz w:val="20"/>
          <w:szCs w:val="20"/>
          <w:u w:val="single"/>
        </w:rPr>
        <w:t>2</w:t>
      </w:r>
      <w:r w:rsidR="00B1156D" w:rsidRPr="005E4388">
        <w:rPr>
          <w:rFonts w:ascii="Tahoma" w:hAnsi="Tahoma" w:cs="Tahoma"/>
          <w:sz w:val="20"/>
          <w:szCs w:val="20"/>
          <w:u w:val="single"/>
        </w:rPr>
        <w:t>4</w:t>
      </w:r>
      <w:r w:rsidR="00C15CEF" w:rsidRPr="005E4388">
        <w:rPr>
          <w:rFonts w:ascii="Tahoma" w:hAnsi="Tahoma" w:cs="Tahoma"/>
          <w:sz w:val="20"/>
          <w:szCs w:val="20"/>
          <w:u w:val="single"/>
        </w:rPr>
        <w:t> </w:t>
      </w:r>
      <w:r w:rsidR="00B1156D" w:rsidRPr="005E4388">
        <w:rPr>
          <w:rFonts w:ascii="Tahoma" w:hAnsi="Tahoma" w:cs="Tahoma"/>
          <w:sz w:val="20"/>
          <w:szCs w:val="20"/>
          <w:u w:val="single"/>
        </w:rPr>
        <w:t>000</w:t>
      </w:r>
      <w:r w:rsidR="00C15CEF" w:rsidRPr="005E4388">
        <w:rPr>
          <w:rFonts w:ascii="Tahoma" w:hAnsi="Tahoma" w:cs="Tahoma"/>
          <w:sz w:val="20"/>
          <w:szCs w:val="20"/>
          <w:u w:val="single"/>
        </w:rPr>
        <w:t xml:space="preserve"> </w:t>
      </w:r>
      <w:r w:rsidRPr="005E4388">
        <w:rPr>
          <w:rFonts w:ascii="Tahoma" w:hAnsi="Tahoma" w:cs="Tahoma"/>
          <w:sz w:val="20"/>
          <w:szCs w:val="20"/>
          <w:u w:val="single"/>
        </w:rPr>
        <w:t>000 Kč</w:t>
      </w:r>
    </w:p>
    <w:p w:rsidR="00F60502" w:rsidRPr="002B7E0A" w:rsidRDefault="00F60502" w:rsidP="002B7E0A">
      <w:pPr>
        <w:tabs>
          <w:tab w:val="decimal" w:pos="4678"/>
        </w:tabs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Saldo příjmů a výdajů</w:t>
      </w:r>
      <w:r w:rsidR="00C15CEF" w:rsidRPr="002B7E0A">
        <w:rPr>
          <w:rFonts w:ascii="Tahoma" w:hAnsi="Tahoma" w:cs="Tahoma"/>
          <w:sz w:val="20"/>
          <w:szCs w:val="20"/>
        </w:rPr>
        <w:t xml:space="preserve">  </w:t>
      </w:r>
      <w:r w:rsidR="002B7E0A">
        <w:rPr>
          <w:rFonts w:ascii="Tahoma" w:hAnsi="Tahoma" w:cs="Tahoma"/>
          <w:sz w:val="20"/>
          <w:szCs w:val="20"/>
        </w:rPr>
        <w:t xml:space="preserve">             </w:t>
      </w:r>
      <w:r w:rsidR="00C15CEF" w:rsidRPr="002B7E0A">
        <w:rPr>
          <w:rFonts w:ascii="Tahoma" w:hAnsi="Tahoma" w:cs="Tahoma"/>
          <w:sz w:val="20"/>
          <w:szCs w:val="20"/>
        </w:rPr>
        <w:t xml:space="preserve">     </w:t>
      </w:r>
      <w:r w:rsidR="002B7E0A">
        <w:rPr>
          <w:rFonts w:ascii="Tahoma" w:hAnsi="Tahoma" w:cs="Tahoma"/>
          <w:sz w:val="20"/>
          <w:szCs w:val="20"/>
        </w:rPr>
        <w:t xml:space="preserve"> </w:t>
      </w:r>
      <w:r w:rsidR="00C15CEF" w:rsidRPr="002B7E0A">
        <w:rPr>
          <w:rFonts w:ascii="Tahoma" w:hAnsi="Tahoma" w:cs="Tahoma"/>
          <w:sz w:val="20"/>
          <w:szCs w:val="20"/>
        </w:rPr>
        <w:t xml:space="preserve">  - 1</w:t>
      </w:r>
      <w:r w:rsidR="00AD37BD" w:rsidRPr="002B7E0A">
        <w:rPr>
          <w:rFonts w:ascii="Tahoma" w:hAnsi="Tahoma" w:cs="Tahoma"/>
          <w:sz w:val="20"/>
          <w:szCs w:val="20"/>
        </w:rPr>
        <w:t>10</w:t>
      </w:r>
      <w:r w:rsidR="00C15CEF" w:rsidRPr="002B7E0A">
        <w:rPr>
          <w:rFonts w:ascii="Tahoma" w:hAnsi="Tahoma" w:cs="Tahoma"/>
          <w:sz w:val="20"/>
          <w:szCs w:val="20"/>
        </w:rPr>
        <w:t> </w:t>
      </w:r>
      <w:r w:rsidR="00B1156D" w:rsidRPr="002B7E0A">
        <w:rPr>
          <w:rFonts w:ascii="Tahoma" w:hAnsi="Tahoma" w:cs="Tahoma"/>
          <w:sz w:val="20"/>
          <w:szCs w:val="20"/>
        </w:rPr>
        <w:t>200</w:t>
      </w:r>
      <w:r w:rsidR="00C15CEF" w:rsidRPr="002B7E0A">
        <w:rPr>
          <w:rFonts w:ascii="Tahoma" w:hAnsi="Tahoma" w:cs="Tahoma"/>
          <w:sz w:val="20"/>
          <w:szCs w:val="20"/>
        </w:rPr>
        <w:t xml:space="preserve"> </w:t>
      </w:r>
      <w:r w:rsidRPr="002B7E0A">
        <w:rPr>
          <w:rFonts w:ascii="Tahoma" w:hAnsi="Tahoma" w:cs="Tahoma"/>
          <w:sz w:val="20"/>
          <w:szCs w:val="20"/>
        </w:rPr>
        <w:t>000 Kč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</w:p>
    <w:p w:rsidR="00F60502" w:rsidRPr="002B7E0A" w:rsidRDefault="00F60502" w:rsidP="009631C7">
      <w:pPr>
        <w:tabs>
          <w:tab w:val="decimal" w:pos="4678"/>
        </w:tabs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Splátky úvěrů</w:t>
      </w:r>
      <w:r w:rsidRPr="002B7E0A">
        <w:rPr>
          <w:rFonts w:ascii="Tahoma" w:hAnsi="Tahoma" w:cs="Tahoma"/>
          <w:sz w:val="20"/>
          <w:szCs w:val="20"/>
        </w:rPr>
        <w:tab/>
        <w:t xml:space="preserve">- </w:t>
      </w:r>
      <w:r w:rsidR="00C15CEF" w:rsidRPr="002B7E0A">
        <w:rPr>
          <w:rFonts w:ascii="Tahoma" w:hAnsi="Tahoma" w:cs="Tahoma"/>
          <w:sz w:val="20"/>
          <w:szCs w:val="20"/>
        </w:rPr>
        <w:t xml:space="preserve">19 755 </w:t>
      </w:r>
      <w:r w:rsidRPr="002B7E0A">
        <w:rPr>
          <w:rFonts w:ascii="Tahoma" w:hAnsi="Tahoma" w:cs="Tahoma"/>
          <w:sz w:val="20"/>
          <w:szCs w:val="20"/>
        </w:rPr>
        <w:t>000 Kč</w:t>
      </w:r>
    </w:p>
    <w:p w:rsidR="00F60502" w:rsidRPr="005E4388" w:rsidRDefault="00F60502" w:rsidP="009631C7">
      <w:pPr>
        <w:tabs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5E4388">
        <w:rPr>
          <w:rFonts w:ascii="Tahoma" w:hAnsi="Tahoma" w:cs="Tahoma"/>
          <w:sz w:val="20"/>
          <w:szCs w:val="20"/>
          <w:u w:val="single"/>
        </w:rPr>
        <w:t>Použití prostředků minulých let</w:t>
      </w:r>
      <w:r w:rsidRPr="005E4388">
        <w:rPr>
          <w:rFonts w:ascii="Tahoma" w:hAnsi="Tahoma" w:cs="Tahoma"/>
          <w:sz w:val="20"/>
          <w:szCs w:val="20"/>
          <w:u w:val="single"/>
        </w:rPr>
        <w:tab/>
      </w:r>
      <w:r w:rsidR="00C15CEF" w:rsidRPr="005E4388">
        <w:rPr>
          <w:rFonts w:ascii="Tahoma" w:hAnsi="Tahoma" w:cs="Tahoma"/>
          <w:sz w:val="20"/>
          <w:szCs w:val="20"/>
          <w:u w:val="single"/>
        </w:rPr>
        <w:t>129 </w:t>
      </w:r>
      <w:r w:rsidR="00AD37BD" w:rsidRPr="005E4388">
        <w:rPr>
          <w:rFonts w:ascii="Tahoma" w:hAnsi="Tahoma" w:cs="Tahoma"/>
          <w:sz w:val="20"/>
          <w:szCs w:val="20"/>
          <w:u w:val="single"/>
        </w:rPr>
        <w:t>9</w:t>
      </w:r>
      <w:r w:rsidR="00B1156D" w:rsidRPr="005E4388">
        <w:rPr>
          <w:rFonts w:ascii="Tahoma" w:hAnsi="Tahoma" w:cs="Tahoma"/>
          <w:sz w:val="20"/>
          <w:szCs w:val="20"/>
          <w:u w:val="single"/>
        </w:rPr>
        <w:t>55</w:t>
      </w:r>
      <w:r w:rsidR="00C15CEF" w:rsidRPr="005E4388">
        <w:rPr>
          <w:rFonts w:ascii="Tahoma" w:hAnsi="Tahoma" w:cs="Tahoma"/>
          <w:sz w:val="20"/>
          <w:szCs w:val="20"/>
          <w:u w:val="single"/>
        </w:rPr>
        <w:t xml:space="preserve"> </w:t>
      </w:r>
      <w:r w:rsidRPr="005E4388">
        <w:rPr>
          <w:rFonts w:ascii="Tahoma" w:hAnsi="Tahoma" w:cs="Tahoma"/>
          <w:sz w:val="20"/>
          <w:szCs w:val="20"/>
          <w:u w:val="single"/>
        </w:rPr>
        <w:t>000 Kč</w:t>
      </w:r>
    </w:p>
    <w:p w:rsidR="00F60502" w:rsidRPr="002B7E0A" w:rsidRDefault="00F60502" w:rsidP="009631C7">
      <w:pPr>
        <w:tabs>
          <w:tab w:val="decimal" w:pos="4678"/>
        </w:tabs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Financování celkem</w:t>
      </w:r>
      <w:r w:rsidRPr="002B7E0A">
        <w:rPr>
          <w:rFonts w:ascii="Tahoma" w:hAnsi="Tahoma" w:cs="Tahoma"/>
          <w:sz w:val="20"/>
          <w:szCs w:val="20"/>
        </w:rPr>
        <w:tab/>
      </w:r>
      <w:r w:rsidR="00C15CEF" w:rsidRPr="002B7E0A">
        <w:rPr>
          <w:rFonts w:ascii="Tahoma" w:hAnsi="Tahoma" w:cs="Tahoma"/>
          <w:sz w:val="20"/>
          <w:szCs w:val="20"/>
        </w:rPr>
        <w:t>1</w:t>
      </w:r>
      <w:r w:rsidR="00AD37BD" w:rsidRPr="002B7E0A">
        <w:rPr>
          <w:rFonts w:ascii="Tahoma" w:hAnsi="Tahoma" w:cs="Tahoma"/>
          <w:sz w:val="20"/>
          <w:szCs w:val="20"/>
        </w:rPr>
        <w:t>10</w:t>
      </w:r>
      <w:r w:rsidR="00C15CEF" w:rsidRPr="002B7E0A">
        <w:rPr>
          <w:rFonts w:ascii="Tahoma" w:hAnsi="Tahoma" w:cs="Tahoma"/>
          <w:sz w:val="20"/>
          <w:szCs w:val="20"/>
        </w:rPr>
        <w:t> </w:t>
      </w:r>
      <w:r w:rsidR="00B1156D" w:rsidRPr="002B7E0A">
        <w:rPr>
          <w:rFonts w:ascii="Tahoma" w:hAnsi="Tahoma" w:cs="Tahoma"/>
          <w:sz w:val="20"/>
          <w:szCs w:val="20"/>
        </w:rPr>
        <w:t>200</w:t>
      </w:r>
      <w:r w:rsidR="00C15CEF" w:rsidRPr="002B7E0A">
        <w:rPr>
          <w:rFonts w:ascii="Tahoma" w:hAnsi="Tahoma" w:cs="Tahoma"/>
          <w:sz w:val="20"/>
          <w:szCs w:val="20"/>
        </w:rPr>
        <w:t xml:space="preserve"> </w:t>
      </w:r>
      <w:r w:rsidRPr="002B7E0A">
        <w:rPr>
          <w:rFonts w:ascii="Tahoma" w:hAnsi="Tahoma" w:cs="Tahoma"/>
          <w:sz w:val="20"/>
          <w:szCs w:val="20"/>
        </w:rPr>
        <w:t>000 Kč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</w:p>
    <w:p w:rsidR="003B6C0B" w:rsidRDefault="003B6C0B" w:rsidP="00F60502">
      <w:pPr>
        <w:tabs>
          <w:tab w:val="left" w:pos="930"/>
        </w:tabs>
        <w:jc w:val="both"/>
        <w:rPr>
          <w:i/>
          <w:iCs/>
        </w:rPr>
      </w:pPr>
    </w:p>
    <w:p w:rsidR="00F60502" w:rsidRPr="00B1156D" w:rsidRDefault="001A4451" w:rsidP="00F60502">
      <w:pPr>
        <w:pStyle w:val="Nadpis2"/>
        <w:rPr>
          <w:rFonts w:ascii="Tahoma" w:hAnsi="Tahoma" w:cs="Tahoma"/>
          <w:sz w:val="24"/>
        </w:rPr>
      </w:pPr>
      <w:r w:rsidRPr="00B1156D">
        <w:rPr>
          <w:rFonts w:ascii="Tahoma" w:hAnsi="Tahoma" w:cs="Tahoma"/>
          <w:sz w:val="24"/>
        </w:rPr>
        <w:lastRenderedPageBreak/>
        <w:t>4</w:t>
      </w:r>
      <w:r w:rsidR="00F60502" w:rsidRPr="00B1156D">
        <w:rPr>
          <w:rFonts w:ascii="Tahoma" w:hAnsi="Tahoma" w:cs="Tahoma"/>
          <w:sz w:val="24"/>
        </w:rPr>
        <w:t>) Návrh Střednědobého výhledu rozpočtu města Strakonice na roky 20</w:t>
      </w:r>
      <w:r w:rsidR="009631C7" w:rsidRPr="00B1156D">
        <w:rPr>
          <w:rFonts w:ascii="Tahoma" w:hAnsi="Tahoma" w:cs="Tahoma"/>
          <w:sz w:val="24"/>
        </w:rPr>
        <w:t>2</w:t>
      </w:r>
      <w:r w:rsidR="004424A5" w:rsidRPr="00B1156D">
        <w:rPr>
          <w:rFonts w:ascii="Tahoma" w:hAnsi="Tahoma" w:cs="Tahoma"/>
          <w:sz w:val="24"/>
        </w:rPr>
        <w:t>2</w:t>
      </w:r>
      <w:r w:rsidR="00F60502" w:rsidRPr="00B1156D">
        <w:rPr>
          <w:rFonts w:ascii="Tahoma" w:hAnsi="Tahoma" w:cs="Tahoma"/>
          <w:sz w:val="24"/>
        </w:rPr>
        <w:t xml:space="preserve"> - 202</w:t>
      </w:r>
      <w:r w:rsidR="004424A5" w:rsidRPr="00B1156D">
        <w:rPr>
          <w:rFonts w:ascii="Tahoma" w:hAnsi="Tahoma" w:cs="Tahoma"/>
          <w:sz w:val="24"/>
        </w:rPr>
        <w:t>3</w:t>
      </w:r>
      <w:r w:rsidR="00F60502" w:rsidRPr="00B1156D">
        <w:rPr>
          <w:rFonts w:ascii="Tahoma" w:hAnsi="Tahoma" w:cs="Tahoma"/>
          <w:sz w:val="24"/>
        </w:rPr>
        <w:t xml:space="preserve"> 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</w:p>
    <w:p w:rsidR="00F60502" w:rsidRPr="002B7E0A" w:rsidRDefault="00F60502" w:rsidP="00F6050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2B7E0A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RM po projednání</w:t>
      </w:r>
    </w:p>
    <w:p w:rsidR="00F60502" w:rsidRPr="002B7E0A" w:rsidRDefault="00F60502" w:rsidP="00F60502">
      <w:pPr>
        <w:pStyle w:val="Nadpis3"/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br/>
        <w:t>I. Doporučuje ZM</w:t>
      </w:r>
    </w:p>
    <w:p w:rsidR="003B6C0B" w:rsidRPr="00B63FFC" w:rsidRDefault="00F60502" w:rsidP="00B63FFC">
      <w:pPr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schválit předložený návrh střednědobého výhledu rozpočtu města Strakonice na roky 20</w:t>
      </w:r>
      <w:r w:rsidR="009631C7" w:rsidRPr="002B7E0A">
        <w:rPr>
          <w:rFonts w:ascii="Tahoma" w:hAnsi="Tahoma" w:cs="Tahoma"/>
          <w:sz w:val="20"/>
          <w:szCs w:val="20"/>
        </w:rPr>
        <w:t>2</w:t>
      </w:r>
      <w:r w:rsidR="00AD37BD" w:rsidRPr="002B7E0A">
        <w:rPr>
          <w:rFonts w:ascii="Tahoma" w:hAnsi="Tahoma" w:cs="Tahoma"/>
          <w:sz w:val="20"/>
          <w:szCs w:val="20"/>
        </w:rPr>
        <w:t>2</w:t>
      </w:r>
      <w:r w:rsidRPr="002B7E0A">
        <w:rPr>
          <w:rFonts w:ascii="Tahoma" w:hAnsi="Tahoma" w:cs="Tahoma"/>
          <w:sz w:val="20"/>
          <w:szCs w:val="20"/>
        </w:rPr>
        <w:t xml:space="preserve"> – 202</w:t>
      </w:r>
      <w:r w:rsidR="00AD37BD" w:rsidRPr="002B7E0A">
        <w:rPr>
          <w:rFonts w:ascii="Tahoma" w:hAnsi="Tahoma" w:cs="Tahoma"/>
          <w:sz w:val="20"/>
          <w:szCs w:val="20"/>
        </w:rPr>
        <w:t>3</w:t>
      </w:r>
      <w:r w:rsidRPr="002B7E0A">
        <w:rPr>
          <w:rFonts w:ascii="Tahoma" w:hAnsi="Tahoma" w:cs="Tahoma"/>
          <w:sz w:val="20"/>
          <w:szCs w:val="20"/>
        </w:rPr>
        <w:t xml:space="preserve">. </w:t>
      </w:r>
    </w:p>
    <w:p w:rsidR="00541DA6" w:rsidRPr="002B7E0A" w:rsidRDefault="00541DA6" w:rsidP="00F60502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B1156D" w:rsidRDefault="00B1156D" w:rsidP="00F60502">
      <w:pPr>
        <w:tabs>
          <w:tab w:val="left" w:pos="930"/>
        </w:tabs>
        <w:jc w:val="both"/>
        <w:rPr>
          <w:bCs/>
        </w:rPr>
      </w:pPr>
    </w:p>
    <w:p w:rsidR="00BA2C3A" w:rsidRPr="001A4451" w:rsidRDefault="001A4451" w:rsidP="00BA2C3A">
      <w:pPr>
        <w:pStyle w:val="Nadpis2"/>
        <w:rPr>
          <w:rFonts w:ascii="Tahoma" w:hAnsi="Tahoma" w:cs="Tahoma"/>
          <w:sz w:val="24"/>
        </w:rPr>
      </w:pPr>
      <w:r w:rsidRPr="001A4451">
        <w:rPr>
          <w:rFonts w:ascii="Tahoma" w:hAnsi="Tahoma" w:cs="Tahoma"/>
          <w:sz w:val="24"/>
        </w:rPr>
        <w:t>5</w:t>
      </w:r>
      <w:r w:rsidR="00BA2C3A" w:rsidRPr="001A4451">
        <w:rPr>
          <w:rFonts w:ascii="Tahoma" w:hAnsi="Tahoma" w:cs="Tahoma"/>
          <w:sz w:val="24"/>
        </w:rPr>
        <w:t xml:space="preserve">) OZV č. 7/2020, kterou se zrušuje OZV č. 3/2017 o místním poplatku za provoz systému shromažďování, sběru, přepravy, třídění, využívání a odstraňování komunálních odpadů </w:t>
      </w:r>
    </w:p>
    <w:p w:rsidR="00BA2C3A" w:rsidRPr="00BA2C3A" w:rsidRDefault="00BA2C3A" w:rsidP="00BA2C3A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BA2C3A" w:rsidRPr="00BA2C3A" w:rsidRDefault="00BA2C3A" w:rsidP="00BA2C3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A2C3A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A2C3A" w:rsidRPr="00BA2C3A" w:rsidRDefault="00BA2C3A" w:rsidP="00BA2C3A">
      <w:p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RM po projednání</w:t>
      </w:r>
    </w:p>
    <w:p w:rsidR="00BA2C3A" w:rsidRPr="00BA2C3A" w:rsidRDefault="00BA2C3A" w:rsidP="00BA2C3A">
      <w:pPr>
        <w:rPr>
          <w:rFonts w:ascii="Tahoma" w:hAnsi="Tahoma" w:cs="Tahoma"/>
          <w:sz w:val="20"/>
          <w:szCs w:val="20"/>
        </w:rPr>
      </w:pPr>
    </w:p>
    <w:p w:rsidR="00BA2C3A" w:rsidRPr="00BA2C3A" w:rsidRDefault="00BA2C3A" w:rsidP="00BA2C3A">
      <w:pPr>
        <w:pStyle w:val="Nadpis3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I. Doporučuje ZM</w:t>
      </w:r>
    </w:p>
    <w:p w:rsidR="00541DA6" w:rsidRPr="00B63FFC" w:rsidRDefault="00BA2C3A" w:rsidP="00B63FFC">
      <w:pPr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 xml:space="preserve">schválit obecně závaznou vyhlášku města Strakonice č. </w:t>
      </w:r>
      <w:r w:rsidR="001A4451">
        <w:rPr>
          <w:rFonts w:ascii="Tahoma" w:hAnsi="Tahoma" w:cs="Tahoma"/>
          <w:sz w:val="20"/>
          <w:szCs w:val="20"/>
        </w:rPr>
        <w:t>7</w:t>
      </w:r>
      <w:r w:rsidRPr="00BA2C3A">
        <w:rPr>
          <w:rFonts w:ascii="Tahoma" w:hAnsi="Tahoma" w:cs="Tahoma"/>
          <w:sz w:val="20"/>
          <w:szCs w:val="20"/>
        </w:rPr>
        <w:t>/20</w:t>
      </w:r>
      <w:r w:rsidR="001A4451">
        <w:rPr>
          <w:rFonts w:ascii="Tahoma" w:hAnsi="Tahoma" w:cs="Tahoma"/>
          <w:sz w:val="20"/>
          <w:szCs w:val="20"/>
        </w:rPr>
        <w:t>20,</w:t>
      </w:r>
      <w:r w:rsidRPr="00BA2C3A">
        <w:rPr>
          <w:rFonts w:ascii="Tahoma" w:hAnsi="Tahoma" w:cs="Tahoma"/>
          <w:sz w:val="20"/>
          <w:szCs w:val="20"/>
        </w:rPr>
        <w:t xml:space="preserve"> kterou se zrušuje obecně závazná vyhláška města Strakonice č. 3/2017 o místním poplatku za provoz systému shromažďování, sběru, přepravy, třídění, využívání a odstraňování komunálních odpadů.</w:t>
      </w:r>
    </w:p>
    <w:p w:rsidR="00504688" w:rsidRDefault="00504688" w:rsidP="0008021E">
      <w:pPr>
        <w:rPr>
          <w:i/>
          <w:iCs/>
        </w:rPr>
      </w:pPr>
    </w:p>
    <w:p w:rsidR="008B0EF0" w:rsidRPr="001A4451" w:rsidRDefault="008B0EF0" w:rsidP="008B0EF0">
      <w:pPr>
        <w:pStyle w:val="Nadpis2"/>
        <w:rPr>
          <w:rFonts w:ascii="Tahoma" w:hAnsi="Tahoma" w:cs="Tahoma"/>
          <w:sz w:val="24"/>
        </w:rPr>
      </w:pPr>
      <w:r w:rsidRPr="001A4451">
        <w:rPr>
          <w:rFonts w:ascii="Tahoma" w:hAnsi="Tahoma" w:cs="Tahoma"/>
          <w:sz w:val="24"/>
        </w:rPr>
        <w:t xml:space="preserve">6) Zřizovací listina MŠ Strakonice, Lidická 652 – Dodatek č. 8 – revokace usnesení  </w:t>
      </w:r>
    </w:p>
    <w:p w:rsidR="008B0EF0" w:rsidRPr="00BA2C3A" w:rsidRDefault="008B0EF0" w:rsidP="008B0EF0">
      <w:pPr>
        <w:rPr>
          <w:rFonts w:ascii="Tahoma" w:hAnsi="Tahoma" w:cs="Tahoma"/>
          <w:sz w:val="20"/>
          <w:szCs w:val="20"/>
        </w:rPr>
      </w:pPr>
    </w:p>
    <w:p w:rsidR="008B0EF0" w:rsidRPr="00BA2C3A" w:rsidRDefault="008B0EF0" w:rsidP="008B0EF0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A2C3A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B0EF0" w:rsidRPr="00BA2C3A" w:rsidRDefault="008B0EF0" w:rsidP="008B0EF0">
      <w:p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RM po projednání</w:t>
      </w:r>
    </w:p>
    <w:p w:rsidR="008B0EF0" w:rsidRPr="00BA2C3A" w:rsidRDefault="008B0EF0" w:rsidP="008B0EF0">
      <w:pPr>
        <w:rPr>
          <w:rFonts w:ascii="Tahoma" w:hAnsi="Tahoma" w:cs="Tahoma"/>
          <w:sz w:val="20"/>
          <w:szCs w:val="20"/>
        </w:rPr>
      </w:pPr>
    </w:p>
    <w:p w:rsidR="008B0EF0" w:rsidRPr="00BA2C3A" w:rsidRDefault="008B0EF0" w:rsidP="008B0EF0">
      <w:pPr>
        <w:pStyle w:val="Nadpis3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I. Revokuje</w:t>
      </w:r>
    </w:p>
    <w:p w:rsidR="008B0EF0" w:rsidRPr="00BA2C3A" w:rsidRDefault="008B0EF0" w:rsidP="008B0EF0">
      <w:pPr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usnesení č. 5556/2018 ze dne 17. října 2028 ve znění</w:t>
      </w:r>
    </w:p>
    <w:p w:rsidR="008B0EF0" w:rsidRPr="00BA2C3A" w:rsidRDefault="008B0EF0" w:rsidP="008B0EF0">
      <w:pPr>
        <w:pStyle w:val="Nadpis2"/>
        <w:jc w:val="both"/>
        <w:rPr>
          <w:rFonts w:ascii="Tahoma" w:hAnsi="Tahoma" w:cs="Tahoma"/>
          <w:b w:val="0"/>
          <w:color w:val="000000" w:themeColor="text1"/>
          <w:sz w:val="20"/>
          <w:szCs w:val="20"/>
          <w:u w:val="none"/>
        </w:rPr>
      </w:pPr>
      <w:r w:rsidRPr="00BA2C3A">
        <w:rPr>
          <w:rFonts w:ascii="Tahoma" w:hAnsi="Tahoma" w:cs="Tahoma"/>
          <w:b w:val="0"/>
          <w:color w:val="000000" w:themeColor="text1"/>
          <w:sz w:val="20"/>
          <w:szCs w:val="20"/>
          <w:u w:val="none"/>
        </w:rPr>
        <w:t xml:space="preserve">Rada města po projednání doporučuje ZM </w:t>
      </w:r>
    </w:p>
    <w:p w:rsidR="008A1DEC" w:rsidRDefault="008B0EF0" w:rsidP="0082190E">
      <w:pPr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 xml:space="preserve">schválit dodatek č. 8 ke zřizovací listině příspěvkové organizace Mateřská škola Strakonice, Lidická 625, Strakonice I, 386 01 Strakonice, IČ 71002413, kterým se mění název a sídlo organizace na </w:t>
      </w:r>
      <w:proofErr w:type="gramStart"/>
      <w:r w:rsidRPr="00BA2C3A">
        <w:rPr>
          <w:rFonts w:ascii="Tahoma" w:hAnsi="Tahoma" w:cs="Tahoma"/>
          <w:sz w:val="20"/>
          <w:szCs w:val="20"/>
        </w:rPr>
        <w:t>Mateřská škola</w:t>
      </w:r>
      <w:proofErr w:type="gramEnd"/>
      <w:r w:rsidRPr="00BA2C3A">
        <w:rPr>
          <w:rFonts w:ascii="Tahoma" w:hAnsi="Tahoma" w:cs="Tahoma"/>
          <w:sz w:val="20"/>
          <w:szCs w:val="20"/>
        </w:rPr>
        <w:t xml:space="preserve"> Kopretina, Strakonice, se sídlem Školní 80, Strakonice II, 386 01 Strakonice.</w:t>
      </w:r>
    </w:p>
    <w:p w:rsidR="004F56F5" w:rsidRDefault="004F56F5" w:rsidP="000B60A5">
      <w:pPr>
        <w:tabs>
          <w:tab w:val="left" w:pos="930"/>
        </w:tabs>
        <w:jc w:val="both"/>
      </w:pPr>
    </w:p>
    <w:p w:rsidR="000B60A5" w:rsidRPr="000B60A5" w:rsidRDefault="004F56F5" w:rsidP="000B60A5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7</w:t>
      </w:r>
      <w:r w:rsidR="000B60A5" w:rsidRPr="000B60A5">
        <w:rPr>
          <w:rFonts w:ascii="Tahoma" w:hAnsi="Tahoma" w:cs="Tahoma"/>
          <w:sz w:val="24"/>
        </w:rPr>
        <w:t xml:space="preserve">) Kontrolní výbor – Zápis č. 1 ze dne </w:t>
      </w:r>
      <w:proofErr w:type="gramStart"/>
      <w:r w:rsidR="000B60A5" w:rsidRPr="000B60A5">
        <w:rPr>
          <w:rFonts w:ascii="Tahoma" w:hAnsi="Tahoma" w:cs="Tahoma"/>
          <w:sz w:val="24"/>
        </w:rPr>
        <w:t>0</w:t>
      </w:r>
      <w:r w:rsidR="000B60A5">
        <w:rPr>
          <w:rFonts w:ascii="Tahoma" w:hAnsi="Tahoma" w:cs="Tahoma"/>
          <w:sz w:val="24"/>
        </w:rPr>
        <w:t>8</w:t>
      </w:r>
      <w:r w:rsidR="000B60A5" w:rsidRPr="000B60A5">
        <w:rPr>
          <w:rFonts w:ascii="Tahoma" w:hAnsi="Tahoma" w:cs="Tahoma"/>
          <w:sz w:val="24"/>
        </w:rPr>
        <w:t>.10.20</w:t>
      </w:r>
      <w:r w:rsidR="000B60A5">
        <w:rPr>
          <w:rFonts w:ascii="Tahoma" w:hAnsi="Tahoma" w:cs="Tahoma"/>
          <w:sz w:val="24"/>
        </w:rPr>
        <w:t>20</w:t>
      </w:r>
      <w:proofErr w:type="gramEnd"/>
      <w:r w:rsidR="000B60A5" w:rsidRPr="000B60A5">
        <w:rPr>
          <w:rFonts w:ascii="Tahoma" w:hAnsi="Tahoma" w:cs="Tahoma"/>
          <w:sz w:val="24"/>
        </w:rPr>
        <w:t xml:space="preserve"> </w:t>
      </w:r>
    </w:p>
    <w:p w:rsidR="000B60A5" w:rsidRDefault="000B60A5" w:rsidP="000B60A5">
      <w:pPr>
        <w:tabs>
          <w:tab w:val="left" w:pos="930"/>
        </w:tabs>
        <w:jc w:val="both"/>
      </w:pPr>
    </w:p>
    <w:p w:rsidR="000B60A5" w:rsidRPr="000B60A5" w:rsidRDefault="000B60A5" w:rsidP="000B60A5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0B60A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  <w:bookmarkStart w:id="0" w:name="_GoBack"/>
      <w:bookmarkEnd w:id="0"/>
    </w:p>
    <w:p w:rsidR="000B60A5" w:rsidRPr="000B60A5" w:rsidRDefault="000B60A5" w:rsidP="000B60A5">
      <w:pPr>
        <w:rPr>
          <w:rFonts w:ascii="Tahoma" w:hAnsi="Tahoma" w:cs="Tahoma"/>
          <w:sz w:val="20"/>
          <w:szCs w:val="20"/>
        </w:rPr>
      </w:pPr>
      <w:r w:rsidRPr="000B60A5">
        <w:rPr>
          <w:rFonts w:ascii="Tahoma" w:hAnsi="Tahoma" w:cs="Tahoma"/>
          <w:sz w:val="20"/>
          <w:szCs w:val="20"/>
        </w:rPr>
        <w:t>RM po projednání</w:t>
      </w:r>
    </w:p>
    <w:p w:rsidR="000B60A5" w:rsidRPr="000B60A5" w:rsidRDefault="000B60A5" w:rsidP="000B60A5">
      <w:pPr>
        <w:rPr>
          <w:rFonts w:ascii="Tahoma" w:hAnsi="Tahoma" w:cs="Tahoma"/>
          <w:sz w:val="20"/>
          <w:szCs w:val="20"/>
        </w:rPr>
      </w:pPr>
    </w:p>
    <w:p w:rsidR="000B60A5" w:rsidRDefault="000B60A5" w:rsidP="000B60A5">
      <w:pPr>
        <w:pStyle w:val="Nadpis3"/>
        <w:rPr>
          <w:rFonts w:ascii="Tahoma" w:hAnsi="Tahoma" w:cs="Tahoma"/>
          <w:sz w:val="20"/>
          <w:szCs w:val="20"/>
        </w:rPr>
      </w:pPr>
      <w:r w:rsidRPr="000B60A5">
        <w:rPr>
          <w:rFonts w:ascii="Tahoma" w:hAnsi="Tahoma" w:cs="Tahoma"/>
          <w:sz w:val="20"/>
          <w:szCs w:val="20"/>
        </w:rPr>
        <w:t>I. RM doporučuje ZM</w:t>
      </w:r>
    </w:p>
    <w:p w:rsidR="000B60A5" w:rsidRPr="000B60A5" w:rsidRDefault="000B60A5" w:rsidP="000B60A5">
      <w:pPr>
        <w:pStyle w:val="Nadpis3"/>
        <w:rPr>
          <w:rFonts w:ascii="Tahoma" w:eastAsia="MS Mincho" w:hAnsi="Tahoma" w:cs="Tahoma"/>
          <w:b w:val="0"/>
          <w:sz w:val="20"/>
          <w:szCs w:val="20"/>
          <w:u w:val="none"/>
        </w:rPr>
      </w:pPr>
      <w:r w:rsidRPr="000B60A5">
        <w:rPr>
          <w:rFonts w:ascii="Tahoma" w:hAnsi="Tahoma" w:cs="Tahoma"/>
          <w:b w:val="0"/>
          <w:sz w:val="20"/>
          <w:szCs w:val="20"/>
          <w:u w:val="none"/>
        </w:rPr>
        <w:t xml:space="preserve">vzít na vědomí </w:t>
      </w:r>
      <w:r w:rsidRPr="000B60A5">
        <w:rPr>
          <w:rFonts w:ascii="Tahoma" w:eastAsia="MS Mincho" w:hAnsi="Tahoma" w:cs="Tahoma"/>
          <w:b w:val="0"/>
          <w:sz w:val="20"/>
          <w:szCs w:val="20"/>
          <w:u w:val="none"/>
        </w:rPr>
        <w:t xml:space="preserve">Zápis z jednání kontrolního výboru č. 1 ze dne </w:t>
      </w:r>
      <w:proofErr w:type="gramStart"/>
      <w:r w:rsidRPr="000B60A5">
        <w:rPr>
          <w:rFonts w:ascii="Tahoma" w:eastAsia="MS Mincho" w:hAnsi="Tahoma" w:cs="Tahoma"/>
          <w:b w:val="0"/>
          <w:sz w:val="20"/>
          <w:szCs w:val="20"/>
          <w:u w:val="none"/>
        </w:rPr>
        <w:t>08.10.2020</w:t>
      </w:r>
      <w:proofErr w:type="gramEnd"/>
      <w:r w:rsidRPr="000B60A5">
        <w:rPr>
          <w:rFonts w:ascii="Tahoma" w:eastAsia="MS Mincho" w:hAnsi="Tahoma" w:cs="Tahoma"/>
          <w:b w:val="0"/>
          <w:sz w:val="20"/>
          <w:szCs w:val="20"/>
          <w:u w:val="none"/>
        </w:rPr>
        <w:t>.</w:t>
      </w:r>
    </w:p>
    <w:p w:rsidR="000B60A5" w:rsidRPr="000B60A5" w:rsidRDefault="000B60A5" w:rsidP="000B60A5">
      <w:pPr>
        <w:rPr>
          <w:rFonts w:ascii="Tahoma" w:hAnsi="Tahoma" w:cs="Tahoma"/>
          <w:i/>
          <w:iCs/>
          <w:sz w:val="20"/>
          <w:szCs w:val="20"/>
        </w:rPr>
      </w:pPr>
    </w:p>
    <w:p w:rsidR="000B60A5" w:rsidRPr="000B60A5" w:rsidRDefault="000B60A5" w:rsidP="000B60A5">
      <w:pPr>
        <w:rPr>
          <w:rFonts w:ascii="Tahoma" w:hAnsi="Tahoma" w:cs="Tahoma"/>
          <w:i/>
          <w:iCs/>
          <w:sz w:val="20"/>
          <w:szCs w:val="20"/>
        </w:rPr>
      </w:pPr>
    </w:p>
    <w:p w:rsidR="000B60A5" w:rsidRDefault="000B60A5" w:rsidP="0082190E">
      <w:pPr>
        <w:jc w:val="both"/>
      </w:pPr>
    </w:p>
    <w:sectPr w:rsidR="000B60A5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26C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94F89"/>
    <w:multiLevelType w:val="hybridMultilevel"/>
    <w:tmpl w:val="FF74A1E8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F72C3"/>
    <w:multiLevelType w:val="hybridMultilevel"/>
    <w:tmpl w:val="99164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94409"/>
    <w:multiLevelType w:val="hybridMultilevel"/>
    <w:tmpl w:val="DBBE8A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4"/>
  </w:num>
  <w:num w:numId="5">
    <w:abstractNumId w:val="4"/>
  </w:num>
  <w:num w:numId="6">
    <w:abstractNumId w:val="0"/>
  </w:num>
  <w:num w:numId="7">
    <w:abstractNumId w:val="9"/>
  </w:num>
  <w:num w:numId="8">
    <w:abstractNumId w:val="13"/>
  </w:num>
  <w:num w:numId="9">
    <w:abstractNumId w:val="7"/>
  </w:num>
  <w:num w:numId="10">
    <w:abstractNumId w:val="12"/>
  </w:num>
  <w:num w:numId="11">
    <w:abstractNumId w:val="6"/>
  </w:num>
  <w:num w:numId="12">
    <w:abstractNumId w:val="10"/>
  </w:num>
  <w:num w:numId="13">
    <w:abstractNumId w:val="1"/>
  </w:num>
  <w:num w:numId="14">
    <w:abstractNumId w:val="2"/>
  </w:num>
  <w:num w:numId="1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0BCB"/>
    <w:rsid w:val="0001118B"/>
    <w:rsid w:val="000113E8"/>
    <w:rsid w:val="00025E57"/>
    <w:rsid w:val="00033E0D"/>
    <w:rsid w:val="00055A1F"/>
    <w:rsid w:val="00061B64"/>
    <w:rsid w:val="0008021E"/>
    <w:rsid w:val="0008385D"/>
    <w:rsid w:val="0009390B"/>
    <w:rsid w:val="00096C0D"/>
    <w:rsid w:val="000A6D39"/>
    <w:rsid w:val="000B3836"/>
    <w:rsid w:val="000B60A5"/>
    <w:rsid w:val="001037D8"/>
    <w:rsid w:val="00126CA1"/>
    <w:rsid w:val="00132697"/>
    <w:rsid w:val="00144FBD"/>
    <w:rsid w:val="00145E59"/>
    <w:rsid w:val="00146CFD"/>
    <w:rsid w:val="00162E5D"/>
    <w:rsid w:val="00162F81"/>
    <w:rsid w:val="001718D2"/>
    <w:rsid w:val="00181A7F"/>
    <w:rsid w:val="00197C73"/>
    <w:rsid w:val="001A00E0"/>
    <w:rsid w:val="001A0B59"/>
    <w:rsid w:val="001A2A84"/>
    <w:rsid w:val="001A4451"/>
    <w:rsid w:val="001A507C"/>
    <w:rsid w:val="001B08BC"/>
    <w:rsid w:val="001D435E"/>
    <w:rsid w:val="001E6129"/>
    <w:rsid w:val="001F356D"/>
    <w:rsid w:val="0020649D"/>
    <w:rsid w:val="00235490"/>
    <w:rsid w:val="002507BB"/>
    <w:rsid w:val="00253710"/>
    <w:rsid w:val="00254FBF"/>
    <w:rsid w:val="00266E96"/>
    <w:rsid w:val="00285EEE"/>
    <w:rsid w:val="00296F4D"/>
    <w:rsid w:val="002B7E0A"/>
    <w:rsid w:val="002D2023"/>
    <w:rsid w:val="002E3D73"/>
    <w:rsid w:val="002F4263"/>
    <w:rsid w:val="002F50E2"/>
    <w:rsid w:val="002F55E8"/>
    <w:rsid w:val="00310937"/>
    <w:rsid w:val="003129BF"/>
    <w:rsid w:val="00330D85"/>
    <w:rsid w:val="00332A8E"/>
    <w:rsid w:val="0033720C"/>
    <w:rsid w:val="00343CA2"/>
    <w:rsid w:val="003525F5"/>
    <w:rsid w:val="003542EA"/>
    <w:rsid w:val="003649D8"/>
    <w:rsid w:val="00366898"/>
    <w:rsid w:val="003904E1"/>
    <w:rsid w:val="00396CCD"/>
    <w:rsid w:val="003A1B98"/>
    <w:rsid w:val="003B6C0B"/>
    <w:rsid w:val="003D3BBC"/>
    <w:rsid w:val="003D4379"/>
    <w:rsid w:val="003F6B0A"/>
    <w:rsid w:val="00432BD3"/>
    <w:rsid w:val="00435F44"/>
    <w:rsid w:val="004373BC"/>
    <w:rsid w:val="004424A5"/>
    <w:rsid w:val="00443FEA"/>
    <w:rsid w:val="0044514F"/>
    <w:rsid w:val="004567DB"/>
    <w:rsid w:val="0046374C"/>
    <w:rsid w:val="004859E9"/>
    <w:rsid w:val="0049228B"/>
    <w:rsid w:val="004941A8"/>
    <w:rsid w:val="004A3ED8"/>
    <w:rsid w:val="004C1AF5"/>
    <w:rsid w:val="004C4A61"/>
    <w:rsid w:val="004D333F"/>
    <w:rsid w:val="004F1663"/>
    <w:rsid w:val="004F56F5"/>
    <w:rsid w:val="004F7BC5"/>
    <w:rsid w:val="0050022B"/>
    <w:rsid w:val="0050290D"/>
    <w:rsid w:val="00504688"/>
    <w:rsid w:val="00535BAE"/>
    <w:rsid w:val="005369C1"/>
    <w:rsid w:val="00541DA6"/>
    <w:rsid w:val="005564FE"/>
    <w:rsid w:val="00560C51"/>
    <w:rsid w:val="00574996"/>
    <w:rsid w:val="005807BC"/>
    <w:rsid w:val="005A4D88"/>
    <w:rsid w:val="005B3B4F"/>
    <w:rsid w:val="005C4CDA"/>
    <w:rsid w:val="005D349A"/>
    <w:rsid w:val="005E4388"/>
    <w:rsid w:val="005E6B86"/>
    <w:rsid w:val="005F2204"/>
    <w:rsid w:val="00601A63"/>
    <w:rsid w:val="006023BB"/>
    <w:rsid w:val="006025F7"/>
    <w:rsid w:val="00624D07"/>
    <w:rsid w:val="0065668E"/>
    <w:rsid w:val="00681539"/>
    <w:rsid w:val="00684588"/>
    <w:rsid w:val="006D28B5"/>
    <w:rsid w:val="006D7E20"/>
    <w:rsid w:val="006F0DA4"/>
    <w:rsid w:val="00707CC5"/>
    <w:rsid w:val="007300FC"/>
    <w:rsid w:val="00733638"/>
    <w:rsid w:val="00745316"/>
    <w:rsid w:val="00757D48"/>
    <w:rsid w:val="007646C3"/>
    <w:rsid w:val="007A5C64"/>
    <w:rsid w:val="007C02BE"/>
    <w:rsid w:val="007E12DC"/>
    <w:rsid w:val="007E59BD"/>
    <w:rsid w:val="007F5605"/>
    <w:rsid w:val="00801D91"/>
    <w:rsid w:val="00804443"/>
    <w:rsid w:val="008077E5"/>
    <w:rsid w:val="00812B1C"/>
    <w:rsid w:val="0082190E"/>
    <w:rsid w:val="00830221"/>
    <w:rsid w:val="00830A99"/>
    <w:rsid w:val="0083420A"/>
    <w:rsid w:val="00842265"/>
    <w:rsid w:val="00875B20"/>
    <w:rsid w:val="00893ACE"/>
    <w:rsid w:val="008A1DEC"/>
    <w:rsid w:val="008A60AC"/>
    <w:rsid w:val="008B0EF0"/>
    <w:rsid w:val="008E1865"/>
    <w:rsid w:val="008E787F"/>
    <w:rsid w:val="008F700F"/>
    <w:rsid w:val="009016B4"/>
    <w:rsid w:val="0092514A"/>
    <w:rsid w:val="00930684"/>
    <w:rsid w:val="0093221C"/>
    <w:rsid w:val="009443B8"/>
    <w:rsid w:val="00955193"/>
    <w:rsid w:val="00957092"/>
    <w:rsid w:val="00960BB8"/>
    <w:rsid w:val="009631C7"/>
    <w:rsid w:val="009733D4"/>
    <w:rsid w:val="009743D3"/>
    <w:rsid w:val="0099679A"/>
    <w:rsid w:val="009D1749"/>
    <w:rsid w:val="009D6BD0"/>
    <w:rsid w:val="00A17B09"/>
    <w:rsid w:val="00A4484E"/>
    <w:rsid w:val="00A44D9B"/>
    <w:rsid w:val="00A530A5"/>
    <w:rsid w:val="00A721EA"/>
    <w:rsid w:val="00A8301E"/>
    <w:rsid w:val="00AA3577"/>
    <w:rsid w:val="00AA35D0"/>
    <w:rsid w:val="00AA7ECC"/>
    <w:rsid w:val="00AB08FB"/>
    <w:rsid w:val="00AB534F"/>
    <w:rsid w:val="00AC544F"/>
    <w:rsid w:val="00AD37BD"/>
    <w:rsid w:val="00AE0F67"/>
    <w:rsid w:val="00AE68DE"/>
    <w:rsid w:val="00AE7143"/>
    <w:rsid w:val="00B02E9D"/>
    <w:rsid w:val="00B1156D"/>
    <w:rsid w:val="00B12549"/>
    <w:rsid w:val="00B16789"/>
    <w:rsid w:val="00B26E3F"/>
    <w:rsid w:val="00B27A31"/>
    <w:rsid w:val="00B318CF"/>
    <w:rsid w:val="00B46C23"/>
    <w:rsid w:val="00B63FFC"/>
    <w:rsid w:val="00B732EF"/>
    <w:rsid w:val="00B853EE"/>
    <w:rsid w:val="00B90D4B"/>
    <w:rsid w:val="00BA2C3A"/>
    <w:rsid w:val="00BE6F8E"/>
    <w:rsid w:val="00BF0D43"/>
    <w:rsid w:val="00BF513D"/>
    <w:rsid w:val="00C15CEF"/>
    <w:rsid w:val="00C4033F"/>
    <w:rsid w:val="00C55453"/>
    <w:rsid w:val="00C605E8"/>
    <w:rsid w:val="00C71434"/>
    <w:rsid w:val="00C915C9"/>
    <w:rsid w:val="00CB4BB8"/>
    <w:rsid w:val="00CB5134"/>
    <w:rsid w:val="00CD2D60"/>
    <w:rsid w:val="00CE024E"/>
    <w:rsid w:val="00CE2F74"/>
    <w:rsid w:val="00CF04FD"/>
    <w:rsid w:val="00D04A26"/>
    <w:rsid w:val="00D17CD4"/>
    <w:rsid w:val="00D24AE9"/>
    <w:rsid w:val="00D502BE"/>
    <w:rsid w:val="00D519E3"/>
    <w:rsid w:val="00D57431"/>
    <w:rsid w:val="00D824AF"/>
    <w:rsid w:val="00D92E03"/>
    <w:rsid w:val="00DA1110"/>
    <w:rsid w:val="00DA47A0"/>
    <w:rsid w:val="00DC3F63"/>
    <w:rsid w:val="00DD0AB2"/>
    <w:rsid w:val="00DD7F4A"/>
    <w:rsid w:val="00E22943"/>
    <w:rsid w:val="00E46894"/>
    <w:rsid w:val="00E46BF9"/>
    <w:rsid w:val="00E83DA4"/>
    <w:rsid w:val="00EF20AF"/>
    <w:rsid w:val="00F14AF4"/>
    <w:rsid w:val="00F22F9A"/>
    <w:rsid w:val="00F26B8D"/>
    <w:rsid w:val="00F422FF"/>
    <w:rsid w:val="00F45D77"/>
    <w:rsid w:val="00F50947"/>
    <w:rsid w:val="00F60502"/>
    <w:rsid w:val="00F6603F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4AA93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13269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EFCDB-421B-463B-B3B8-DEA975B4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4</Pages>
  <Words>1103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56</cp:revision>
  <cp:lastPrinted>2020-11-18T12:26:00Z</cp:lastPrinted>
  <dcterms:created xsi:type="dcterms:W3CDTF">2017-11-21T12:56:00Z</dcterms:created>
  <dcterms:modified xsi:type="dcterms:W3CDTF">2020-11-19T08:35:00Z</dcterms:modified>
</cp:coreProperties>
</file>