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06" w:rsidRDefault="004C4A06" w:rsidP="004C4A0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C4A06" w:rsidRDefault="004C4A06">
      <w:pPr>
        <w:pStyle w:val="Nadpis1"/>
        <w:rPr>
          <w:rFonts w:ascii="Tahoma" w:hAnsi="Tahoma" w:cs="Tahoma"/>
          <w:sz w:val="20"/>
          <w:szCs w:val="20"/>
        </w:rPr>
      </w:pPr>
    </w:p>
    <w:p w:rsidR="00BF7E67" w:rsidRPr="00D71F6B" w:rsidRDefault="005B6852">
      <w:pPr>
        <w:pStyle w:val="Nadpis1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>6</w:t>
      </w:r>
      <w:r w:rsidR="00A75A91">
        <w:rPr>
          <w:rFonts w:ascii="Tahoma" w:hAnsi="Tahoma" w:cs="Tahoma"/>
          <w:sz w:val="20"/>
          <w:szCs w:val="20"/>
        </w:rPr>
        <w:t>6</w:t>
      </w:r>
      <w:r w:rsidR="003C78C2" w:rsidRPr="00D71F6B">
        <w:rPr>
          <w:rFonts w:ascii="Tahoma" w:hAnsi="Tahoma" w:cs="Tahoma"/>
          <w:sz w:val="20"/>
          <w:szCs w:val="20"/>
        </w:rPr>
        <w:t>/</w:t>
      </w:r>
      <w:r w:rsidR="008E6A45" w:rsidRPr="00D71F6B">
        <w:rPr>
          <w:rFonts w:ascii="Tahoma" w:hAnsi="Tahoma" w:cs="Tahoma"/>
          <w:sz w:val="20"/>
          <w:szCs w:val="20"/>
        </w:rPr>
        <w:t>0</w:t>
      </w:r>
      <w:r w:rsidR="00242C48">
        <w:rPr>
          <w:rFonts w:ascii="Tahoma" w:hAnsi="Tahoma" w:cs="Tahoma"/>
          <w:sz w:val="20"/>
          <w:szCs w:val="20"/>
        </w:rPr>
        <w:t>6</w:t>
      </w:r>
      <w:r w:rsidR="0055252F" w:rsidRPr="00D71F6B">
        <w:rPr>
          <w:rFonts w:ascii="Tahoma" w:hAnsi="Tahoma" w:cs="Tahoma"/>
          <w:sz w:val="20"/>
          <w:szCs w:val="20"/>
        </w:rPr>
        <w:t xml:space="preserve"> </w:t>
      </w:r>
      <w:r w:rsidR="003C78C2" w:rsidRPr="00D71F6B">
        <w:rPr>
          <w:rFonts w:ascii="Tahoma" w:hAnsi="Tahoma" w:cs="Tahoma"/>
          <w:sz w:val="20"/>
          <w:szCs w:val="20"/>
        </w:rPr>
        <w:t xml:space="preserve"> </w:t>
      </w:r>
      <w:r w:rsidR="00053C5A" w:rsidRPr="00D71F6B">
        <w:rPr>
          <w:rFonts w:ascii="Tahoma" w:hAnsi="Tahoma" w:cs="Tahoma"/>
          <w:sz w:val="20"/>
          <w:szCs w:val="20"/>
        </w:rPr>
        <w:t xml:space="preserve">odbor </w:t>
      </w:r>
      <w:r w:rsidR="00A10B93" w:rsidRPr="00D71F6B">
        <w:rPr>
          <w:rFonts w:ascii="Tahoma" w:hAnsi="Tahoma" w:cs="Tahoma"/>
          <w:sz w:val="20"/>
          <w:szCs w:val="20"/>
        </w:rPr>
        <w:t>finanční</w:t>
      </w:r>
    </w:p>
    <w:p w:rsidR="0055252F" w:rsidRPr="00D71F6B" w:rsidRDefault="0055252F" w:rsidP="0055252F">
      <w:pPr>
        <w:rPr>
          <w:sz w:val="20"/>
          <w:szCs w:val="20"/>
        </w:rPr>
      </w:pP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D71F6B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odbor </w:t>
      </w:r>
      <w:r w:rsidR="00A10B93" w:rsidRPr="00D71F6B">
        <w:rPr>
          <w:rFonts w:ascii="Tahoma" w:hAnsi="Tahoma" w:cs="Tahoma"/>
          <w:sz w:val="20"/>
          <w:szCs w:val="20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10B93" w:rsidRDefault="00A10B93" w:rsidP="00AD31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1208" w:hanging="357"/>
        <w:rPr>
          <w:rFonts w:ascii="Tahoma" w:hAnsi="Tahoma" w:cs="Tahoma"/>
          <w:b/>
          <w:u w:val="single"/>
        </w:rPr>
      </w:pPr>
      <w:r w:rsidRPr="00BD673C">
        <w:rPr>
          <w:rFonts w:ascii="Tahoma" w:hAnsi="Tahoma" w:cs="Tahoma"/>
          <w:b/>
          <w:u w:val="single"/>
        </w:rPr>
        <w:t xml:space="preserve">Rozpočtová opatření č. </w:t>
      </w:r>
      <w:r w:rsidR="0032293B">
        <w:rPr>
          <w:rFonts w:ascii="Tahoma" w:hAnsi="Tahoma" w:cs="Tahoma"/>
          <w:b/>
          <w:u w:val="single"/>
        </w:rPr>
        <w:t>31</w:t>
      </w:r>
      <w:r w:rsidRPr="00BD673C">
        <w:rPr>
          <w:rFonts w:ascii="Tahoma" w:hAnsi="Tahoma" w:cs="Tahoma"/>
          <w:b/>
          <w:u w:val="single"/>
        </w:rPr>
        <w:t xml:space="preserve"> </w:t>
      </w:r>
      <w:r w:rsidR="00ED5048" w:rsidRPr="00BD673C">
        <w:rPr>
          <w:rFonts w:ascii="Tahoma" w:hAnsi="Tahoma" w:cs="Tahoma"/>
          <w:b/>
          <w:u w:val="single"/>
        </w:rPr>
        <w:t>–</w:t>
      </w:r>
      <w:r w:rsidR="00501452" w:rsidRPr="00BD673C">
        <w:rPr>
          <w:rFonts w:ascii="Tahoma" w:hAnsi="Tahoma" w:cs="Tahoma"/>
          <w:b/>
          <w:u w:val="single"/>
        </w:rPr>
        <w:t xml:space="preserve"> </w:t>
      </w:r>
      <w:r w:rsidR="0032293B">
        <w:rPr>
          <w:rFonts w:ascii="Tahoma" w:hAnsi="Tahoma" w:cs="Tahoma"/>
          <w:b/>
          <w:u w:val="single"/>
        </w:rPr>
        <w:t>3</w:t>
      </w:r>
      <w:r w:rsidR="00D11FAA">
        <w:rPr>
          <w:rFonts w:ascii="Tahoma" w:hAnsi="Tahoma" w:cs="Tahoma"/>
          <w:b/>
          <w:u w:val="single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13154" w:rsidRPr="005E0400" w:rsidRDefault="0011315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D71F6B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K projednání v radě města dne </w:t>
      </w:r>
      <w:r w:rsidR="00361E6B">
        <w:rPr>
          <w:rFonts w:ascii="Tahoma" w:hAnsi="Tahoma" w:cs="Tahoma"/>
          <w:sz w:val="20"/>
          <w:szCs w:val="20"/>
        </w:rPr>
        <w:t>27</w:t>
      </w:r>
      <w:r w:rsidR="00053C5A" w:rsidRPr="00D71F6B">
        <w:rPr>
          <w:rFonts w:ascii="Tahoma" w:hAnsi="Tahoma" w:cs="Tahoma"/>
          <w:sz w:val="20"/>
          <w:szCs w:val="20"/>
        </w:rPr>
        <w:t>.</w:t>
      </w:r>
      <w:r w:rsidR="00FA37AE" w:rsidRPr="00D71F6B">
        <w:rPr>
          <w:rFonts w:ascii="Tahoma" w:hAnsi="Tahoma" w:cs="Tahoma"/>
          <w:sz w:val="20"/>
          <w:szCs w:val="20"/>
        </w:rPr>
        <w:t xml:space="preserve"> dubna</w:t>
      </w:r>
      <w:r w:rsidRPr="00D71F6B">
        <w:rPr>
          <w:rFonts w:ascii="Tahoma" w:hAnsi="Tahoma" w:cs="Tahoma"/>
          <w:sz w:val="20"/>
          <w:szCs w:val="20"/>
        </w:rPr>
        <w:t xml:space="preserve"> 20</w:t>
      </w:r>
      <w:r w:rsidR="00053C5A" w:rsidRPr="00D71F6B">
        <w:rPr>
          <w:rFonts w:ascii="Tahoma" w:hAnsi="Tahoma" w:cs="Tahoma"/>
          <w:sz w:val="20"/>
          <w:szCs w:val="20"/>
        </w:rPr>
        <w:t>2</w:t>
      </w:r>
      <w:r w:rsidR="005B6852" w:rsidRPr="00D71F6B">
        <w:rPr>
          <w:rFonts w:ascii="Tahoma" w:hAnsi="Tahoma" w:cs="Tahoma"/>
          <w:sz w:val="20"/>
          <w:szCs w:val="20"/>
        </w:rPr>
        <w:t>2</w:t>
      </w:r>
    </w:p>
    <w:p w:rsidR="005B6852" w:rsidRPr="00D71F6B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B6852" w:rsidRPr="00D71F6B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D71F6B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D71F6B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D71F6B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D71F6B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D71F6B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71F6B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D71F6B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D71F6B">
        <w:rPr>
          <w:rFonts w:ascii="Tahoma" w:hAnsi="Tahoma" w:cs="Tahoma"/>
          <w:sz w:val="20"/>
          <w:szCs w:val="20"/>
        </w:rPr>
        <w:t>Šochmanová</w:t>
      </w:r>
      <w:proofErr w:type="spellEnd"/>
      <w:r w:rsidRPr="00D71F6B">
        <w:rPr>
          <w:rFonts w:ascii="Tahoma" w:hAnsi="Tahoma" w:cs="Tahoma"/>
          <w:sz w:val="20"/>
          <w:szCs w:val="20"/>
        </w:rPr>
        <w:t>, vedoucí finančního odboru</w:t>
      </w:r>
    </w:p>
    <w:p w:rsidR="00B66392" w:rsidRDefault="00B66392">
      <w:pPr>
        <w:jc w:val="both"/>
        <w:rPr>
          <w:rFonts w:ascii="Tahoma" w:hAnsi="Tahoma" w:cs="Tahoma"/>
        </w:rPr>
      </w:pPr>
    </w:p>
    <w:p w:rsidR="00562000" w:rsidRPr="00D71F6B" w:rsidRDefault="00562000" w:rsidP="00AD60BC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lastRenderedPageBreak/>
        <w:t>Rozpočtová opatření</w:t>
      </w:r>
      <w:r w:rsidR="00811362" w:rsidRPr="00D71F6B">
        <w:rPr>
          <w:rFonts w:ascii="Tahoma" w:hAnsi="Tahoma" w:cs="Tahoma"/>
          <w:sz w:val="20"/>
          <w:szCs w:val="20"/>
        </w:rPr>
        <w:t xml:space="preserve"> č. </w:t>
      </w:r>
      <w:r w:rsidR="0032293B">
        <w:rPr>
          <w:rFonts w:ascii="Tahoma" w:hAnsi="Tahoma" w:cs="Tahoma"/>
          <w:sz w:val="20"/>
          <w:szCs w:val="20"/>
        </w:rPr>
        <w:t>31</w:t>
      </w:r>
      <w:r w:rsidR="00811362" w:rsidRPr="00D71F6B">
        <w:rPr>
          <w:rFonts w:ascii="Tahoma" w:hAnsi="Tahoma" w:cs="Tahoma"/>
          <w:sz w:val="20"/>
          <w:szCs w:val="20"/>
        </w:rPr>
        <w:t xml:space="preserve"> </w:t>
      </w:r>
      <w:r w:rsidR="00FA37AE" w:rsidRPr="00D71F6B">
        <w:rPr>
          <w:rFonts w:ascii="Tahoma" w:hAnsi="Tahoma" w:cs="Tahoma"/>
          <w:sz w:val="20"/>
          <w:szCs w:val="20"/>
        </w:rPr>
        <w:t xml:space="preserve">– </w:t>
      </w:r>
      <w:r w:rsidR="0032293B">
        <w:rPr>
          <w:rFonts w:ascii="Tahoma" w:hAnsi="Tahoma" w:cs="Tahoma"/>
          <w:sz w:val="20"/>
          <w:szCs w:val="20"/>
        </w:rPr>
        <w:t>32</w:t>
      </w:r>
    </w:p>
    <w:p w:rsidR="00FA37AE" w:rsidRPr="00D71F6B" w:rsidRDefault="00FA37AE" w:rsidP="00FA37AE">
      <w:pPr>
        <w:rPr>
          <w:rFonts w:ascii="Tahoma" w:hAnsi="Tahoma" w:cs="Tahoma"/>
          <w:sz w:val="20"/>
          <w:szCs w:val="20"/>
        </w:rPr>
      </w:pPr>
    </w:p>
    <w:p w:rsidR="00113154" w:rsidRPr="00D71F6B" w:rsidRDefault="00113154" w:rsidP="008661FD">
      <w:pPr>
        <w:rPr>
          <w:rFonts w:ascii="Tahoma" w:hAnsi="Tahoma" w:cs="Tahoma"/>
          <w:i/>
          <w:iCs/>
          <w:sz w:val="20"/>
          <w:szCs w:val="20"/>
        </w:rPr>
      </w:pPr>
    </w:p>
    <w:p w:rsidR="00562000" w:rsidRPr="00D71F6B" w:rsidRDefault="00562000" w:rsidP="00562000">
      <w:pPr>
        <w:rPr>
          <w:rFonts w:ascii="Tahoma" w:hAnsi="Tahoma" w:cs="Tahoma"/>
          <w:b/>
          <w:bCs/>
          <w:sz w:val="20"/>
          <w:szCs w:val="20"/>
        </w:rPr>
      </w:pPr>
      <w:r w:rsidRPr="00D71F6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62000" w:rsidRPr="00D71F6B" w:rsidRDefault="00562000" w:rsidP="00562000">
      <w:pPr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>RM po projednání</w:t>
      </w:r>
    </w:p>
    <w:p w:rsidR="00562000" w:rsidRPr="00D71F6B" w:rsidRDefault="00562000" w:rsidP="00562000">
      <w:pPr>
        <w:rPr>
          <w:rFonts w:ascii="Tahoma" w:hAnsi="Tahoma" w:cs="Tahoma"/>
          <w:sz w:val="20"/>
          <w:szCs w:val="20"/>
        </w:rPr>
      </w:pPr>
    </w:p>
    <w:p w:rsidR="00984627" w:rsidRPr="00D71F6B" w:rsidRDefault="00D81483" w:rsidP="0098462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 schválit</w:t>
      </w:r>
    </w:p>
    <w:p w:rsidR="00D81483" w:rsidRPr="00D71F6B" w:rsidRDefault="00D81483" w:rsidP="00D81483">
      <w:pPr>
        <w:pStyle w:val="Zkladntext2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RO  č. </w:t>
      </w:r>
      <w:r w:rsidR="0032293B">
        <w:rPr>
          <w:rFonts w:ascii="Tahoma" w:hAnsi="Tahoma" w:cs="Tahoma"/>
          <w:sz w:val="20"/>
          <w:szCs w:val="20"/>
        </w:rPr>
        <w:t>3</w:t>
      </w:r>
      <w:r w:rsidR="00B66392">
        <w:rPr>
          <w:rFonts w:ascii="Tahoma" w:hAnsi="Tahoma" w:cs="Tahoma"/>
          <w:sz w:val="20"/>
          <w:szCs w:val="20"/>
        </w:rPr>
        <w:t>1</w:t>
      </w:r>
      <w:r w:rsidRPr="00D71F6B">
        <w:rPr>
          <w:rFonts w:ascii="Tahoma" w:hAnsi="Tahoma" w:cs="Tahoma"/>
          <w:sz w:val="20"/>
          <w:szCs w:val="20"/>
        </w:rPr>
        <w:t xml:space="preserve">  ve výši  </w:t>
      </w:r>
      <w:r w:rsidR="0032293B">
        <w:rPr>
          <w:rFonts w:ascii="Tahoma" w:hAnsi="Tahoma" w:cs="Tahoma"/>
          <w:sz w:val="20"/>
          <w:szCs w:val="20"/>
        </w:rPr>
        <w:t>2.0</w:t>
      </w:r>
      <w:r>
        <w:rPr>
          <w:rFonts w:ascii="Tahoma" w:hAnsi="Tahoma" w:cs="Tahoma"/>
          <w:sz w:val="20"/>
          <w:szCs w:val="20"/>
        </w:rPr>
        <w:t>0</w:t>
      </w:r>
      <w:r w:rsidRPr="00D71F6B">
        <w:rPr>
          <w:rFonts w:ascii="Tahoma" w:hAnsi="Tahoma" w:cs="Tahoma"/>
          <w:sz w:val="20"/>
          <w:szCs w:val="20"/>
        </w:rPr>
        <w:t>0.000,00 Kč</w:t>
      </w:r>
    </w:p>
    <w:p w:rsidR="0032293B" w:rsidRPr="00D71F6B" w:rsidRDefault="00D81483" w:rsidP="0032293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Navýšení rozpočtu výdajů </w:t>
      </w:r>
      <w:r w:rsidR="0032293B">
        <w:rPr>
          <w:rFonts w:ascii="Tahoma" w:hAnsi="Tahoma" w:cs="Tahoma"/>
          <w:sz w:val="20"/>
          <w:szCs w:val="20"/>
        </w:rPr>
        <w:t>majetkového odboru na položce schválené opravy mateřských škol. Oproti předpokladu došlo k navýšení ceny u opravy fasády Mateřské školy U Parku</w:t>
      </w:r>
      <w:r w:rsidR="00B609D9">
        <w:rPr>
          <w:rFonts w:ascii="Tahoma" w:hAnsi="Tahoma" w:cs="Tahoma"/>
          <w:sz w:val="20"/>
          <w:szCs w:val="20"/>
        </w:rPr>
        <w:t xml:space="preserve"> (cca o 700 </w:t>
      </w:r>
      <w:r w:rsidR="0041487F">
        <w:rPr>
          <w:rFonts w:ascii="Tahoma" w:hAnsi="Tahoma" w:cs="Tahoma"/>
          <w:sz w:val="20"/>
          <w:szCs w:val="20"/>
        </w:rPr>
        <w:t>tis. Kč) a opravy so</w:t>
      </w:r>
      <w:r w:rsidR="0032293B">
        <w:rPr>
          <w:rFonts w:ascii="Tahoma" w:hAnsi="Tahoma" w:cs="Tahoma"/>
          <w:sz w:val="20"/>
          <w:szCs w:val="20"/>
        </w:rPr>
        <w:t>ciálního zařízení Mateřské školy Spojařů</w:t>
      </w:r>
      <w:r w:rsidR="0041487F">
        <w:rPr>
          <w:rFonts w:ascii="Tahoma" w:hAnsi="Tahoma" w:cs="Tahoma"/>
          <w:sz w:val="20"/>
          <w:szCs w:val="20"/>
        </w:rPr>
        <w:t xml:space="preserve"> (cca o 1.300 tis. Kč)</w:t>
      </w:r>
      <w:r w:rsidR="0032293B">
        <w:rPr>
          <w:rFonts w:ascii="Tahoma" w:hAnsi="Tahoma" w:cs="Tahoma"/>
          <w:sz w:val="20"/>
          <w:szCs w:val="20"/>
        </w:rPr>
        <w:t>. Rozpočtové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130"/>
        <w:gridCol w:w="1276"/>
      </w:tblGrid>
      <w:tr w:rsidR="00D81483" w:rsidRPr="00D71F6B" w:rsidTr="00925463">
        <w:tc>
          <w:tcPr>
            <w:tcW w:w="2265" w:type="dxa"/>
          </w:tcPr>
          <w:p w:rsidR="00D81483" w:rsidRPr="00D71F6B" w:rsidRDefault="00D81483" w:rsidP="00D24A8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D81483" w:rsidRPr="00D71F6B" w:rsidRDefault="00D81483" w:rsidP="00D24A81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D81483" w:rsidRPr="00D71F6B" w:rsidRDefault="0041487F" w:rsidP="0041487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</w:t>
            </w:r>
            <w:r w:rsidR="001C2DBE">
              <w:rPr>
                <w:rFonts w:ascii="Tahoma" w:hAnsi="Tahoma" w:cs="Tahoma"/>
                <w:sz w:val="20"/>
                <w:szCs w:val="20"/>
              </w:rPr>
              <w:t>5</w:t>
            </w:r>
            <w:r w:rsidR="00D81483" w:rsidRPr="00D71F6B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="00D81483" w:rsidRPr="00D71F6B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1253C9"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276" w:type="dxa"/>
          </w:tcPr>
          <w:p w:rsidR="00D81483" w:rsidRPr="00D71F6B" w:rsidRDefault="00D81483" w:rsidP="00D24A8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1483" w:rsidRPr="00D71F6B" w:rsidTr="00925463">
        <w:tc>
          <w:tcPr>
            <w:tcW w:w="2265" w:type="dxa"/>
          </w:tcPr>
          <w:p w:rsidR="00D81483" w:rsidRPr="00D71F6B" w:rsidRDefault="00D81483" w:rsidP="00D24A8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1483" w:rsidRPr="00D71F6B" w:rsidRDefault="0041487F" w:rsidP="00D24A8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30" w:type="dxa"/>
          </w:tcPr>
          <w:p w:rsidR="00D81483" w:rsidRPr="00D71F6B" w:rsidRDefault="0041487F" w:rsidP="00FF40F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276" w:type="dxa"/>
          </w:tcPr>
          <w:p w:rsidR="00D81483" w:rsidRPr="00D71F6B" w:rsidRDefault="00D81483" w:rsidP="00D24A8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84627" w:rsidRDefault="00984627" w:rsidP="004D381C">
      <w:pPr>
        <w:pStyle w:val="Zkladntext2"/>
        <w:rPr>
          <w:rFonts w:ascii="Tahoma" w:hAnsi="Tahoma" w:cs="Tahoma"/>
          <w:sz w:val="20"/>
          <w:szCs w:val="20"/>
        </w:rPr>
      </w:pPr>
    </w:p>
    <w:p w:rsidR="0032293B" w:rsidRDefault="0032293B" w:rsidP="004D381C">
      <w:pPr>
        <w:pStyle w:val="Zkladntext2"/>
        <w:rPr>
          <w:rFonts w:ascii="Tahoma" w:hAnsi="Tahoma" w:cs="Tahoma"/>
          <w:sz w:val="20"/>
          <w:szCs w:val="20"/>
        </w:rPr>
      </w:pPr>
    </w:p>
    <w:p w:rsidR="0032293B" w:rsidRPr="00D71F6B" w:rsidRDefault="0041487F" w:rsidP="0032293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32293B" w:rsidRPr="00D71F6B">
        <w:rPr>
          <w:rFonts w:ascii="Tahoma" w:hAnsi="Tahoma" w:cs="Tahoma"/>
          <w:sz w:val="20"/>
          <w:szCs w:val="20"/>
        </w:rPr>
        <w:t>I. Schvaluje</w:t>
      </w:r>
    </w:p>
    <w:p w:rsidR="0032293B" w:rsidRPr="00D71F6B" w:rsidRDefault="0032293B" w:rsidP="0032293B">
      <w:pPr>
        <w:pStyle w:val="Zkladntext2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RO  č. </w:t>
      </w:r>
      <w:r w:rsidR="0041487F">
        <w:rPr>
          <w:rFonts w:ascii="Tahoma" w:hAnsi="Tahoma" w:cs="Tahoma"/>
          <w:sz w:val="20"/>
          <w:szCs w:val="20"/>
        </w:rPr>
        <w:t>32</w:t>
      </w:r>
      <w:r w:rsidRPr="00D71F6B">
        <w:rPr>
          <w:rFonts w:ascii="Tahoma" w:hAnsi="Tahoma" w:cs="Tahoma"/>
          <w:sz w:val="20"/>
          <w:szCs w:val="20"/>
        </w:rPr>
        <w:t xml:space="preserve">  ve výši  </w:t>
      </w:r>
      <w:r w:rsidR="0041487F">
        <w:rPr>
          <w:rFonts w:ascii="Tahoma" w:hAnsi="Tahoma" w:cs="Tahoma"/>
          <w:sz w:val="20"/>
          <w:szCs w:val="20"/>
        </w:rPr>
        <w:t>73</w:t>
      </w:r>
      <w:r w:rsidRPr="00D71F6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D71F6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00</w:t>
      </w:r>
      <w:r w:rsidRPr="00D71F6B">
        <w:rPr>
          <w:rFonts w:ascii="Tahoma" w:hAnsi="Tahoma" w:cs="Tahoma"/>
          <w:sz w:val="20"/>
          <w:szCs w:val="20"/>
        </w:rPr>
        <w:t xml:space="preserve"> Kč</w:t>
      </w:r>
    </w:p>
    <w:p w:rsidR="00B66392" w:rsidRDefault="0041487F" w:rsidP="00230D0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 xml:space="preserve">Přesun finančních prostředků v rámci </w:t>
      </w:r>
      <w:r w:rsidR="00361E6B">
        <w:rPr>
          <w:rFonts w:ascii="Tahoma" w:eastAsia="Calibri" w:hAnsi="Tahoma" w:cs="Tahoma"/>
          <w:sz w:val="20"/>
          <w:szCs w:val="20"/>
          <w:lang w:eastAsia="en-US"/>
        </w:rPr>
        <w:t>rozpočtu městské policie z položky platy na položku odchodné, a to z důvodu výplaty odchodného strážníkovi městské policie.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130"/>
        <w:gridCol w:w="1276"/>
      </w:tblGrid>
      <w:tr w:rsidR="00230D03" w:rsidRPr="00D71F6B" w:rsidTr="00E202AA">
        <w:tc>
          <w:tcPr>
            <w:tcW w:w="2265" w:type="dxa"/>
          </w:tcPr>
          <w:p w:rsidR="00230D03" w:rsidRPr="00D71F6B" w:rsidRDefault="00230D03" w:rsidP="00E202A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230D03" w:rsidRPr="00D71F6B" w:rsidRDefault="00230D03" w:rsidP="00E202AA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230D03" w:rsidRPr="00D71F6B" w:rsidRDefault="00230D03" w:rsidP="00E202A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5026</w:t>
            </w:r>
          </w:p>
        </w:tc>
        <w:tc>
          <w:tcPr>
            <w:tcW w:w="1276" w:type="dxa"/>
          </w:tcPr>
          <w:p w:rsidR="00230D03" w:rsidRPr="00D71F6B" w:rsidRDefault="00230D03" w:rsidP="00E202A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230D03" w:rsidRPr="00D71F6B" w:rsidTr="00E202AA">
        <w:tc>
          <w:tcPr>
            <w:tcW w:w="2265" w:type="dxa"/>
          </w:tcPr>
          <w:p w:rsidR="00230D03" w:rsidRPr="00D71F6B" w:rsidRDefault="00230D03" w:rsidP="00E202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0D03" w:rsidRPr="00D71F6B" w:rsidRDefault="00230D03" w:rsidP="00E202A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30" w:type="dxa"/>
          </w:tcPr>
          <w:p w:rsidR="00230D03" w:rsidRPr="00D71F6B" w:rsidRDefault="00230D03" w:rsidP="00E202A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5011</w:t>
            </w:r>
          </w:p>
        </w:tc>
        <w:tc>
          <w:tcPr>
            <w:tcW w:w="1276" w:type="dxa"/>
          </w:tcPr>
          <w:p w:rsidR="00230D03" w:rsidRPr="00D71F6B" w:rsidRDefault="00230D03" w:rsidP="00E202A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230D03" w:rsidRDefault="00230D03" w:rsidP="00BC0F99">
      <w:pPr>
        <w:widowControl w:val="0"/>
        <w:autoSpaceDE w:val="0"/>
        <w:autoSpaceDN w:val="0"/>
        <w:adjustRightInd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361E6B" w:rsidRDefault="00361E6B" w:rsidP="00BC0F99">
      <w:pPr>
        <w:widowControl w:val="0"/>
        <w:autoSpaceDE w:val="0"/>
        <w:autoSpaceDN w:val="0"/>
        <w:adjustRightInd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361E6B" w:rsidRDefault="00361E6B" w:rsidP="00BC0F99">
      <w:pPr>
        <w:widowControl w:val="0"/>
        <w:autoSpaceDE w:val="0"/>
        <w:autoSpaceDN w:val="0"/>
        <w:adjustRightInd w:val="0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  <w:bookmarkStart w:id="0" w:name="_GoBack"/>
      <w:bookmarkEnd w:id="0"/>
    </w:p>
    <w:sectPr w:rsidR="00361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A0473"/>
    <w:multiLevelType w:val="hybridMultilevel"/>
    <w:tmpl w:val="381E5A22"/>
    <w:lvl w:ilvl="0" w:tplc="44A282B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70EA1"/>
    <w:rsid w:val="00077160"/>
    <w:rsid w:val="000E761A"/>
    <w:rsid w:val="00113154"/>
    <w:rsid w:val="00116767"/>
    <w:rsid w:val="001253C9"/>
    <w:rsid w:val="0013120D"/>
    <w:rsid w:val="001423E1"/>
    <w:rsid w:val="00170938"/>
    <w:rsid w:val="0017536E"/>
    <w:rsid w:val="001B7A98"/>
    <w:rsid w:val="001C09DA"/>
    <w:rsid w:val="001C2DBE"/>
    <w:rsid w:val="001F6081"/>
    <w:rsid w:val="00202887"/>
    <w:rsid w:val="00212E38"/>
    <w:rsid w:val="00230D03"/>
    <w:rsid w:val="00242C48"/>
    <w:rsid w:val="002D2848"/>
    <w:rsid w:val="002E40F5"/>
    <w:rsid w:val="003174F0"/>
    <w:rsid w:val="0032087D"/>
    <w:rsid w:val="0032293B"/>
    <w:rsid w:val="00333606"/>
    <w:rsid w:val="0034092B"/>
    <w:rsid w:val="00341855"/>
    <w:rsid w:val="00350438"/>
    <w:rsid w:val="00355486"/>
    <w:rsid w:val="00361E6B"/>
    <w:rsid w:val="003C2383"/>
    <w:rsid w:val="003C78C2"/>
    <w:rsid w:val="003D7520"/>
    <w:rsid w:val="004103EB"/>
    <w:rsid w:val="0041487F"/>
    <w:rsid w:val="00485B4B"/>
    <w:rsid w:val="004C2558"/>
    <w:rsid w:val="004C28E2"/>
    <w:rsid w:val="004C4A06"/>
    <w:rsid w:val="004D2C3B"/>
    <w:rsid w:val="004D381C"/>
    <w:rsid w:val="004F4184"/>
    <w:rsid w:val="00501452"/>
    <w:rsid w:val="00520191"/>
    <w:rsid w:val="0055252F"/>
    <w:rsid w:val="00562000"/>
    <w:rsid w:val="00586EDF"/>
    <w:rsid w:val="00591AE5"/>
    <w:rsid w:val="005978DA"/>
    <w:rsid w:val="005A0E1C"/>
    <w:rsid w:val="005B6852"/>
    <w:rsid w:val="005B73DA"/>
    <w:rsid w:val="005C0864"/>
    <w:rsid w:val="005E0400"/>
    <w:rsid w:val="006236DD"/>
    <w:rsid w:val="00664C5D"/>
    <w:rsid w:val="0068090D"/>
    <w:rsid w:val="00697DF9"/>
    <w:rsid w:val="006C2F67"/>
    <w:rsid w:val="00700B25"/>
    <w:rsid w:val="0072637F"/>
    <w:rsid w:val="007A7A8B"/>
    <w:rsid w:val="007B21DF"/>
    <w:rsid w:val="007B447F"/>
    <w:rsid w:val="007D47CF"/>
    <w:rsid w:val="007D6426"/>
    <w:rsid w:val="007E47F1"/>
    <w:rsid w:val="00810E6E"/>
    <w:rsid w:val="00811362"/>
    <w:rsid w:val="008220C9"/>
    <w:rsid w:val="00831EEE"/>
    <w:rsid w:val="008661FD"/>
    <w:rsid w:val="00870FA3"/>
    <w:rsid w:val="008D0BEE"/>
    <w:rsid w:val="008E6A45"/>
    <w:rsid w:val="008F43A1"/>
    <w:rsid w:val="008F79BF"/>
    <w:rsid w:val="008F7C5F"/>
    <w:rsid w:val="0090589A"/>
    <w:rsid w:val="00925463"/>
    <w:rsid w:val="009501A9"/>
    <w:rsid w:val="00971D0B"/>
    <w:rsid w:val="00972DD9"/>
    <w:rsid w:val="00984627"/>
    <w:rsid w:val="009E26DB"/>
    <w:rsid w:val="00A10B93"/>
    <w:rsid w:val="00A1119F"/>
    <w:rsid w:val="00A22412"/>
    <w:rsid w:val="00A362BB"/>
    <w:rsid w:val="00A432F0"/>
    <w:rsid w:val="00A51A5A"/>
    <w:rsid w:val="00A75A91"/>
    <w:rsid w:val="00AA1A65"/>
    <w:rsid w:val="00AD315E"/>
    <w:rsid w:val="00B21534"/>
    <w:rsid w:val="00B33A57"/>
    <w:rsid w:val="00B609D9"/>
    <w:rsid w:val="00B66392"/>
    <w:rsid w:val="00B92F49"/>
    <w:rsid w:val="00BA165F"/>
    <w:rsid w:val="00BA33A1"/>
    <w:rsid w:val="00BC041D"/>
    <w:rsid w:val="00BC0F99"/>
    <w:rsid w:val="00BD673C"/>
    <w:rsid w:val="00BF7E67"/>
    <w:rsid w:val="00CB61E4"/>
    <w:rsid w:val="00CC04E1"/>
    <w:rsid w:val="00CD6D71"/>
    <w:rsid w:val="00D11FAA"/>
    <w:rsid w:val="00D27283"/>
    <w:rsid w:val="00D546BF"/>
    <w:rsid w:val="00D71F6B"/>
    <w:rsid w:val="00D81483"/>
    <w:rsid w:val="00DC271A"/>
    <w:rsid w:val="00E36968"/>
    <w:rsid w:val="00E4555F"/>
    <w:rsid w:val="00E456D8"/>
    <w:rsid w:val="00E64084"/>
    <w:rsid w:val="00E94739"/>
    <w:rsid w:val="00EA3D58"/>
    <w:rsid w:val="00ED1B64"/>
    <w:rsid w:val="00ED5048"/>
    <w:rsid w:val="00F96CE6"/>
    <w:rsid w:val="00F9782B"/>
    <w:rsid w:val="00FA37AE"/>
    <w:rsid w:val="00FD56D3"/>
    <w:rsid w:val="00FF0447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11B91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2</Pages>
  <Words>172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34</cp:revision>
  <cp:lastPrinted>2022-04-27T09:45:00Z</cp:lastPrinted>
  <dcterms:created xsi:type="dcterms:W3CDTF">2020-03-05T09:34:00Z</dcterms:created>
  <dcterms:modified xsi:type="dcterms:W3CDTF">2022-04-29T05:29:00Z</dcterms:modified>
</cp:coreProperties>
</file>