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4C0" w:rsidRPr="002C14C0" w:rsidRDefault="002C14C0" w:rsidP="002C14C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C14C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9E25A5" w:rsidP="00812A6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07/15</w:t>
      </w:r>
      <w:r w:rsidR="00812A64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A10B93">
        <w:rPr>
          <w:rFonts w:ascii="Tahoma" w:hAnsi="Tahoma" w:cs="Tahoma"/>
          <w:sz w:val="24"/>
          <w:szCs w:val="24"/>
        </w:rPr>
        <w:t>finanční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812A64" w:rsidRPr="005E0400" w:rsidRDefault="00812A6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F6EA9" w:rsidRDefault="00A477E3" w:rsidP="00812A64">
      <w:pPr>
        <w:pStyle w:val="Odstavecseseznamem"/>
        <w:numPr>
          <w:ilvl w:val="0"/>
          <w:numId w:val="2"/>
        </w:numPr>
        <w:ind w:left="426" w:hanging="284"/>
        <w:jc w:val="both"/>
        <w:rPr>
          <w:rFonts w:ascii="Tahoma" w:hAnsi="Tahoma" w:cs="Tahoma"/>
          <w:b/>
          <w:bCs/>
          <w:u w:val="single"/>
        </w:rPr>
      </w:pPr>
      <w:r w:rsidRPr="00CF6EA9">
        <w:rPr>
          <w:rFonts w:ascii="Tahoma" w:hAnsi="Tahoma" w:cs="Tahoma"/>
          <w:b/>
          <w:bCs/>
          <w:u w:val="single"/>
        </w:rPr>
        <w:t xml:space="preserve">Teplárna Strakonice, a.s. </w:t>
      </w:r>
      <w:r w:rsidR="00BB5DBE" w:rsidRPr="00CF6EA9">
        <w:rPr>
          <w:rFonts w:ascii="Tahoma" w:hAnsi="Tahoma" w:cs="Tahoma"/>
          <w:b/>
          <w:bCs/>
          <w:u w:val="single"/>
        </w:rPr>
        <w:t xml:space="preserve">– </w:t>
      </w:r>
      <w:r w:rsidR="00E64616">
        <w:rPr>
          <w:rFonts w:ascii="Tahoma" w:hAnsi="Tahoma" w:cs="Tahoma"/>
          <w:b/>
          <w:bCs/>
          <w:u w:val="single"/>
        </w:rPr>
        <w:t xml:space="preserve">příprava </w:t>
      </w:r>
      <w:r w:rsidR="00CF6EA9">
        <w:rPr>
          <w:rFonts w:ascii="Tahoma" w:hAnsi="Tahoma" w:cs="Tahoma"/>
          <w:b/>
          <w:bCs/>
          <w:u w:val="single"/>
        </w:rPr>
        <w:t>vytěsnění minoritních akcionářů</w:t>
      </w:r>
    </w:p>
    <w:p w:rsidR="00812A64" w:rsidRPr="00CF6EA9" w:rsidRDefault="00BB5DBE" w:rsidP="00CF6EA9">
      <w:pPr>
        <w:pStyle w:val="Odstavecseseznamem"/>
        <w:ind w:left="426"/>
        <w:jc w:val="both"/>
        <w:rPr>
          <w:rFonts w:ascii="Tahoma" w:hAnsi="Tahoma" w:cs="Tahoma"/>
          <w:b/>
          <w:bCs/>
          <w:u w:val="single"/>
        </w:rPr>
      </w:pPr>
      <w:r w:rsidRPr="00CF6EA9">
        <w:rPr>
          <w:rFonts w:ascii="Tahoma" w:hAnsi="Tahoma" w:cs="Tahoma"/>
          <w:b/>
          <w:bCs/>
          <w:u w:val="single"/>
        </w:rPr>
        <w:t>(</w:t>
      </w:r>
      <w:proofErr w:type="spellStart"/>
      <w:r w:rsidRPr="00CF6EA9">
        <w:rPr>
          <w:rFonts w:ascii="Tahoma" w:hAnsi="Tahoma" w:cs="Tahoma"/>
          <w:b/>
          <w:bCs/>
          <w:u w:val="single"/>
        </w:rPr>
        <w:t>squeeze-out</w:t>
      </w:r>
      <w:proofErr w:type="spellEnd"/>
      <w:r w:rsidR="00CF6EA9" w:rsidRPr="00CF6EA9">
        <w:rPr>
          <w:rFonts w:ascii="Tahoma" w:hAnsi="Tahoma" w:cs="Tahoma"/>
          <w:b/>
          <w:bCs/>
          <w:u w:val="single"/>
        </w:rPr>
        <w:t>)</w:t>
      </w:r>
      <w:r w:rsidR="003D01B2" w:rsidRPr="00CF6EA9">
        <w:rPr>
          <w:rFonts w:ascii="Tahoma" w:hAnsi="Tahoma" w:cs="Tahoma"/>
          <w:b/>
          <w:bCs/>
          <w:u w:val="single"/>
        </w:rPr>
        <w:t xml:space="preserve"> </w:t>
      </w:r>
    </w:p>
    <w:p w:rsidR="00BF7E67" w:rsidRPr="005E0400" w:rsidRDefault="00BF7E67" w:rsidP="00812A6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FB03F7">
        <w:rPr>
          <w:rFonts w:ascii="Tahoma" w:hAnsi="Tahoma" w:cs="Tahoma"/>
          <w:sz w:val="20"/>
          <w:szCs w:val="20"/>
        </w:rPr>
        <w:t>25. ledna 2023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F533CF" w:rsidRDefault="00F533C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Jitka Šochmanová</w:t>
      </w:r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finančního odboru</w:t>
      </w:r>
    </w:p>
    <w:p w:rsidR="00812A64" w:rsidRDefault="00812A6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12A64" w:rsidRDefault="00F03FC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Martina Kotrchová</w:t>
      </w:r>
    </w:p>
    <w:p w:rsidR="00F03FCA" w:rsidRPr="005E0400" w:rsidRDefault="00F03FC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tajemnice </w:t>
      </w:r>
      <w:proofErr w:type="spellStart"/>
      <w:r>
        <w:rPr>
          <w:rFonts w:ascii="Tahoma" w:hAnsi="Tahoma" w:cs="Tahoma"/>
          <w:sz w:val="20"/>
          <w:szCs w:val="20"/>
        </w:rPr>
        <w:t>MěÚ</w:t>
      </w:r>
      <w:proofErr w:type="spellEnd"/>
    </w:p>
    <w:p w:rsidR="00F533CF" w:rsidRDefault="003D01B2" w:rsidP="00F533CF">
      <w:pPr>
        <w:pStyle w:val="Nadpis2"/>
        <w:rPr>
          <w:rFonts w:ascii="Tahoma" w:hAnsi="Tahoma" w:cs="Tahoma"/>
          <w:sz w:val="24"/>
        </w:rPr>
      </w:pPr>
      <w:r w:rsidRPr="00F533CF">
        <w:rPr>
          <w:rFonts w:ascii="Tahoma" w:hAnsi="Tahoma" w:cs="Tahoma"/>
          <w:sz w:val="24"/>
        </w:rPr>
        <w:lastRenderedPageBreak/>
        <w:t xml:space="preserve">1) </w:t>
      </w:r>
      <w:r w:rsidR="00F533CF" w:rsidRPr="00F533CF">
        <w:rPr>
          <w:rFonts w:ascii="Tahoma" w:hAnsi="Tahoma" w:cs="Tahoma"/>
          <w:sz w:val="24"/>
        </w:rPr>
        <w:t>Teplárna Strakonice, a.s.</w:t>
      </w:r>
      <w:r w:rsidR="00F533CF">
        <w:rPr>
          <w:rFonts w:ascii="Tahoma" w:hAnsi="Tahoma" w:cs="Tahoma"/>
          <w:sz w:val="24"/>
        </w:rPr>
        <w:t xml:space="preserve"> </w:t>
      </w:r>
      <w:r w:rsidR="00E64616">
        <w:rPr>
          <w:rFonts w:ascii="Tahoma" w:hAnsi="Tahoma" w:cs="Tahoma"/>
          <w:sz w:val="24"/>
        </w:rPr>
        <w:t>–</w:t>
      </w:r>
      <w:r w:rsidR="00F533CF">
        <w:rPr>
          <w:rFonts w:ascii="Tahoma" w:hAnsi="Tahoma" w:cs="Tahoma"/>
          <w:sz w:val="24"/>
        </w:rPr>
        <w:t xml:space="preserve"> </w:t>
      </w:r>
      <w:r w:rsidR="00E64616">
        <w:rPr>
          <w:rFonts w:ascii="Tahoma" w:hAnsi="Tahoma" w:cs="Tahoma"/>
          <w:sz w:val="24"/>
        </w:rPr>
        <w:t xml:space="preserve">příprava </w:t>
      </w:r>
      <w:r w:rsidR="00F533CF">
        <w:rPr>
          <w:rFonts w:ascii="Tahoma" w:hAnsi="Tahoma" w:cs="Tahoma"/>
          <w:sz w:val="24"/>
        </w:rPr>
        <w:t>vytěsnění minoritních akcionářů</w:t>
      </w:r>
    </w:p>
    <w:p w:rsidR="00FC0B87" w:rsidRPr="00F533CF" w:rsidRDefault="00FC0B87" w:rsidP="00F533CF">
      <w:pPr>
        <w:pStyle w:val="Nadpis2"/>
        <w:rPr>
          <w:rFonts w:ascii="Tahoma" w:hAnsi="Tahoma" w:cs="Tahoma"/>
          <w:sz w:val="24"/>
        </w:rPr>
      </w:pPr>
      <w:r w:rsidRPr="00F533CF">
        <w:rPr>
          <w:rFonts w:ascii="Tahoma" w:hAnsi="Tahoma" w:cs="Tahoma"/>
          <w:sz w:val="24"/>
        </w:rPr>
        <w:t>(</w:t>
      </w:r>
      <w:proofErr w:type="spellStart"/>
      <w:r w:rsidRPr="00F533CF">
        <w:rPr>
          <w:rFonts w:ascii="Tahoma" w:hAnsi="Tahoma" w:cs="Tahoma"/>
          <w:sz w:val="24"/>
        </w:rPr>
        <w:t>squeeze-out</w:t>
      </w:r>
      <w:proofErr w:type="spellEnd"/>
      <w:r w:rsidRPr="00F533CF">
        <w:rPr>
          <w:rFonts w:ascii="Tahoma" w:hAnsi="Tahoma" w:cs="Tahoma"/>
          <w:sz w:val="24"/>
        </w:rPr>
        <w:t>)</w:t>
      </w:r>
      <w:r w:rsidR="00320E09" w:rsidRPr="00F533CF">
        <w:rPr>
          <w:rFonts w:ascii="Tahoma" w:hAnsi="Tahoma" w:cs="Tahoma"/>
          <w:sz w:val="24"/>
        </w:rPr>
        <w:t xml:space="preserve"> </w:t>
      </w:r>
    </w:p>
    <w:p w:rsidR="00320E09" w:rsidRDefault="00320E09" w:rsidP="00800D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</w:rPr>
      </w:pPr>
    </w:p>
    <w:p w:rsidR="00812A64" w:rsidRPr="00F533CF" w:rsidRDefault="00812A64" w:rsidP="00E64616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F533C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12A64" w:rsidRPr="00F533CF" w:rsidRDefault="00812A64" w:rsidP="00E64616">
      <w:pPr>
        <w:jc w:val="both"/>
        <w:rPr>
          <w:rFonts w:ascii="Tahoma" w:hAnsi="Tahoma" w:cs="Tahoma"/>
          <w:sz w:val="20"/>
          <w:szCs w:val="20"/>
        </w:rPr>
      </w:pPr>
      <w:r w:rsidRPr="00F533CF">
        <w:rPr>
          <w:rFonts w:ascii="Tahoma" w:hAnsi="Tahoma" w:cs="Tahoma"/>
          <w:sz w:val="20"/>
          <w:szCs w:val="20"/>
        </w:rPr>
        <w:t>RM po projednání</w:t>
      </w:r>
    </w:p>
    <w:p w:rsidR="00812A64" w:rsidRPr="00F533CF" w:rsidRDefault="00812A64" w:rsidP="00E646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12A64" w:rsidRPr="00F533CF" w:rsidRDefault="00FB03F7" w:rsidP="00E64616">
      <w:pPr>
        <w:pStyle w:val="Nadpis3"/>
      </w:pPr>
      <w:r w:rsidRPr="00F533CF">
        <w:t>I. S</w:t>
      </w:r>
      <w:r w:rsidR="002D1EDC">
        <w:t xml:space="preserve">chvaluje </w:t>
      </w:r>
    </w:p>
    <w:p w:rsidR="00812A64" w:rsidRDefault="002D1EDC" w:rsidP="008E7EF4">
      <w:pPr>
        <w:pStyle w:val="Nadpis3"/>
        <w:rPr>
          <w:b w:val="0"/>
          <w:u w:val="none"/>
        </w:rPr>
      </w:pPr>
      <w:r>
        <w:rPr>
          <w:b w:val="0"/>
          <w:u w:val="none"/>
        </w:rPr>
        <w:t xml:space="preserve">vyhodnocení </w:t>
      </w:r>
      <w:r w:rsidR="003B2AE9">
        <w:rPr>
          <w:b w:val="0"/>
          <w:u w:val="none"/>
        </w:rPr>
        <w:t>poptávkového řízení na zajištění poradenských služeb k</w:t>
      </w:r>
      <w:r w:rsidR="00090A1C" w:rsidRPr="00F533CF">
        <w:rPr>
          <w:b w:val="0"/>
          <w:u w:val="none"/>
        </w:rPr>
        <w:t> postup</w:t>
      </w:r>
      <w:r w:rsidR="003B2AE9">
        <w:rPr>
          <w:b w:val="0"/>
          <w:u w:val="none"/>
        </w:rPr>
        <w:t>u</w:t>
      </w:r>
      <w:r w:rsidR="00090A1C" w:rsidRPr="00F533CF">
        <w:rPr>
          <w:b w:val="0"/>
          <w:u w:val="none"/>
        </w:rPr>
        <w:t xml:space="preserve"> města Strakonice </w:t>
      </w:r>
      <w:r w:rsidR="003B2AE9">
        <w:rPr>
          <w:b w:val="0"/>
          <w:u w:val="none"/>
        </w:rPr>
        <w:t>směřujícímu k</w:t>
      </w:r>
      <w:r w:rsidR="00090A1C" w:rsidRPr="00F533CF">
        <w:rPr>
          <w:b w:val="0"/>
          <w:u w:val="none"/>
        </w:rPr>
        <w:t xml:space="preserve"> vytěsnění minoritních akcionářů v obchodní společnosti Teplárna Strakonice, a.s.,</w:t>
      </w:r>
      <w:r w:rsidR="00BC793B" w:rsidRPr="00F533CF">
        <w:rPr>
          <w:b w:val="0"/>
          <w:u w:val="none"/>
        </w:rPr>
        <w:t xml:space="preserve"> se sídlem Komenského 59, Strakonice II, 386 01 Strakonice,</w:t>
      </w:r>
      <w:r w:rsidR="00090A1C" w:rsidRPr="00F533CF">
        <w:rPr>
          <w:b w:val="0"/>
          <w:u w:val="none"/>
        </w:rPr>
        <w:t xml:space="preserve"> </w:t>
      </w:r>
      <w:r w:rsidR="003B2AE9">
        <w:rPr>
          <w:b w:val="0"/>
          <w:u w:val="none"/>
        </w:rPr>
        <w:t xml:space="preserve">s tím, že jako </w:t>
      </w:r>
      <w:r w:rsidR="003B2AE9" w:rsidRPr="00F533CF">
        <w:rPr>
          <w:b w:val="0"/>
          <w:u w:val="none"/>
        </w:rPr>
        <w:t xml:space="preserve">nejvýhodnější </w:t>
      </w:r>
      <w:r w:rsidR="003B2AE9">
        <w:rPr>
          <w:b w:val="0"/>
          <w:u w:val="none"/>
        </w:rPr>
        <w:t xml:space="preserve">byla vyhodnocena </w:t>
      </w:r>
      <w:r w:rsidR="003B2AE9" w:rsidRPr="00F533CF">
        <w:rPr>
          <w:b w:val="0"/>
          <w:u w:val="none"/>
        </w:rPr>
        <w:t>nabídk</w:t>
      </w:r>
      <w:r w:rsidR="003B2AE9">
        <w:rPr>
          <w:b w:val="0"/>
          <w:u w:val="none"/>
        </w:rPr>
        <w:t>a na zajištění poradens</w:t>
      </w:r>
      <w:r w:rsidR="002D752E">
        <w:rPr>
          <w:b w:val="0"/>
          <w:u w:val="none"/>
        </w:rPr>
        <w:t>tví</w:t>
      </w:r>
      <w:r w:rsidR="003B2AE9">
        <w:rPr>
          <w:b w:val="0"/>
          <w:u w:val="none"/>
        </w:rPr>
        <w:t xml:space="preserve"> podaná společností</w:t>
      </w:r>
      <w:r w:rsidR="00090A1C" w:rsidRPr="00F533CF">
        <w:rPr>
          <w:b w:val="0"/>
          <w:u w:val="none"/>
        </w:rPr>
        <w:t xml:space="preserve"> ČSOB </w:t>
      </w:r>
      <w:proofErr w:type="spellStart"/>
      <w:r w:rsidR="00090A1C" w:rsidRPr="00F533CF">
        <w:rPr>
          <w:b w:val="0"/>
          <w:u w:val="none"/>
        </w:rPr>
        <w:t>Advisory</w:t>
      </w:r>
      <w:proofErr w:type="spellEnd"/>
      <w:r w:rsidR="00090A1C" w:rsidRPr="00F533CF">
        <w:rPr>
          <w:b w:val="0"/>
          <w:u w:val="none"/>
        </w:rPr>
        <w:t>, a.s., se sídlem Radlická 333/150, 150 57 Praha 5</w:t>
      </w:r>
      <w:r w:rsidR="00267DA3" w:rsidRPr="00F533CF">
        <w:rPr>
          <w:b w:val="0"/>
          <w:u w:val="none"/>
        </w:rPr>
        <w:t xml:space="preserve">, </w:t>
      </w:r>
      <w:r w:rsidR="008E7EF4">
        <w:rPr>
          <w:b w:val="0"/>
          <w:u w:val="none"/>
        </w:rPr>
        <w:t xml:space="preserve">IČ 27081907, </w:t>
      </w:r>
      <w:r w:rsidR="003B2AE9">
        <w:rPr>
          <w:b w:val="0"/>
          <w:u w:val="none"/>
        </w:rPr>
        <w:t xml:space="preserve">a dále nabídka na zpracování znaleckého posudku ve věci ocenění akcií společnosti Teplárna Strakonice, a.s. pro účely zamýšleného </w:t>
      </w:r>
      <w:r w:rsidR="003B2AE9" w:rsidRPr="00F533CF">
        <w:rPr>
          <w:b w:val="0"/>
          <w:u w:val="none"/>
        </w:rPr>
        <w:t>vytěsnění minoritních akcionářů</w:t>
      </w:r>
      <w:r w:rsidR="003B2AE9">
        <w:rPr>
          <w:b w:val="0"/>
          <w:u w:val="none"/>
        </w:rPr>
        <w:t xml:space="preserve"> podaná společností NSG </w:t>
      </w:r>
      <w:proofErr w:type="spellStart"/>
      <w:r w:rsidR="003B2AE9" w:rsidRPr="003B2AE9">
        <w:rPr>
          <w:b w:val="0"/>
          <w:u w:val="none"/>
        </w:rPr>
        <w:t>Morison</w:t>
      </w:r>
      <w:proofErr w:type="spellEnd"/>
      <w:r w:rsidR="003B2AE9" w:rsidRPr="003B2AE9">
        <w:rPr>
          <w:b w:val="0"/>
          <w:u w:val="none"/>
        </w:rPr>
        <w:t xml:space="preserve"> znalecká kancelář s.r.o.</w:t>
      </w:r>
      <w:r w:rsidR="008E7EF4">
        <w:rPr>
          <w:b w:val="0"/>
          <w:u w:val="none"/>
        </w:rPr>
        <w:t>, se sídlem Jakubská 647/2, 110 00 Praha 1</w:t>
      </w:r>
      <w:r w:rsidR="003B2AE9">
        <w:rPr>
          <w:b w:val="0"/>
          <w:u w:val="none"/>
        </w:rPr>
        <w:t xml:space="preserve">, </w:t>
      </w:r>
      <w:r w:rsidR="008E7EF4">
        <w:rPr>
          <w:b w:val="0"/>
          <w:u w:val="none"/>
        </w:rPr>
        <w:t>IČ 24664651.</w:t>
      </w:r>
    </w:p>
    <w:p w:rsidR="008E7EF4" w:rsidRPr="008E7EF4" w:rsidRDefault="008E7EF4" w:rsidP="008E7EF4">
      <w:pPr>
        <w:pStyle w:val="Nadpis3"/>
      </w:pPr>
      <w:r w:rsidRPr="008E7EF4">
        <w:t xml:space="preserve">II. Schvaluje </w:t>
      </w:r>
    </w:p>
    <w:p w:rsidR="004F15B7" w:rsidRDefault="002D752E" w:rsidP="00A97835">
      <w:pPr>
        <w:pStyle w:val="Nadpis3"/>
        <w:rPr>
          <w:b w:val="0"/>
          <w:u w:val="none"/>
        </w:rPr>
      </w:pPr>
      <w:r>
        <w:rPr>
          <w:b w:val="0"/>
          <w:u w:val="none"/>
        </w:rPr>
        <w:t xml:space="preserve">uzavření smlouvy o dílo </w:t>
      </w:r>
      <w:r w:rsidR="004F15B7">
        <w:rPr>
          <w:b w:val="0"/>
          <w:u w:val="none"/>
        </w:rPr>
        <w:t xml:space="preserve">(v předloženém znění) </w:t>
      </w:r>
      <w:r>
        <w:rPr>
          <w:b w:val="0"/>
          <w:u w:val="none"/>
        </w:rPr>
        <w:t>mezi městem Strakonice jako objednatelem</w:t>
      </w:r>
      <w:r w:rsidR="008E7EF4" w:rsidRPr="00A97835">
        <w:rPr>
          <w:b w:val="0"/>
          <w:u w:val="none"/>
        </w:rPr>
        <w:t xml:space="preserve"> </w:t>
      </w:r>
      <w:r>
        <w:rPr>
          <w:b w:val="0"/>
          <w:u w:val="none"/>
        </w:rPr>
        <w:t xml:space="preserve">a společností </w:t>
      </w:r>
      <w:r w:rsidRPr="00A97835">
        <w:rPr>
          <w:b w:val="0"/>
          <w:u w:val="none"/>
        </w:rPr>
        <w:t xml:space="preserve">ČSOB </w:t>
      </w:r>
      <w:proofErr w:type="spellStart"/>
      <w:r w:rsidRPr="00A97835">
        <w:rPr>
          <w:b w:val="0"/>
          <w:u w:val="none"/>
        </w:rPr>
        <w:t>Advisory</w:t>
      </w:r>
      <w:proofErr w:type="spellEnd"/>
      <w:r w:rsidRPr="00A97835">
        <w:rPr>
          <w:b w:val="0"/>
          <w:u w:val="none"/>
        </w:rPr>
        <w:t xml:space="preserve">, a.s., se sídlem Radlická 333/150, 150 57 Praha 5, IČ 27081907, </w:t>
      </w:r>
      <w:r>
        <w:rPr>
          <w:b w:val="0"/>
          <w:u w:val="none"/>
        </w:rPr>
        <w:t xml:space="preserve">jako zhotovitelem, jejímž předmětem je </w:t>
      </w:r>
      <w:r w:rsidR="008E7EF4" w:rsidRPr="00A97835">
        <w:rPr>
          <w:b w:val="0"/>
          <w:u w:val="none"/>
        </w:rPr>
        <w:t>zajištění poradens</w:t>
      </w:r>
      <w:r>
        <w:rPr>
          <w:b w:val="0"/>
          <w:u w:val="none"/>
        </w:rPr>
        <w:t>tví</w:t>
      </w:r>
      <w:r w:rsidR="008E7EF4" w:rsidRPr="00A97835">
        <w:rPr>
          <w:b w:val="0"/>
          <w:u w:val="none"/>
        </w:rPr>
        <w:t xml:space="preserve"> k postupu města Strakonice směřujícímu k vytěsnění minoritních akcionářů v obchodní společnosti Teplárna Strakonice, a.s., se sídlem Komenského 59, Strakonice II, 386 01 Strakonice, </w:t>
      </w:r>
      <w:r>
        <w:rPr>
          <w:b w:val="0"/>
          <w:u w:val="none"/>
        </w:rPr>
        <w:t xml:space="preserve">za cenu vymezeného předmětu díla 199 000 Kč bez DPH a cenu případných následných konzultací a doplnění </w:t>
      </w:r>
      <w:r w:rsidR="004F15B7">
        <w:rPr>
          <w:b w:val="0"/>
          <w:u w:val="none"/>
        </w:rPr>
        <w:t xml:space="preserve">na bázi expertní hodinové sazby 3 000 Kč bez DPH. </w:t>
      </w:r>
    </w:p>
    <w:p w:rsidR="004F15B7" w:rsidRPr="008E7EF4" w:rsidRDefault="004F15B7" w:rsidP="004F15B7">
      <w:pPr>
        <w:pStyle w:val="Nadpis3"/>
      </w:pPr>
      <w:r w:rsidRPr="008E7EF4">
        <w:t>I</w:t>
      </w:r>
      <w:r>
        <w:t>I</w:t>
      </w:r>
      <w:r w:rsidRPr="008E7EF4">
        <w:t xml:space="preserve">I. Schvaluje </w:t>
      </w:r>
    </w:p>
    <w:p w:rsidR="004F15B7" w:rsidRDefault="004F15B7" w:rsidP="004F15B7">
      <w:pPr>
        <w:pStyle w:val="Nadpis3"/>
        <w:rPr>
          <w:b w:val="0"/>
          <w:u w:val="none"/>
        </w:rPr>
      </w:pPr>
      <w:r>
        <w:rPr>
          <w:b w:val="0"/>
          <w:u w:val="none"/>
        </w:rPr>
        <w:t>uzavření smlouvy o dílo (v předloženém znění) mezi městem Strakonice jako objednatelem</w:t>
      </w:r>
      <w:r w:rsidRPr="00A97835">
        <w:rPr>
          <w:b w:val="0"/>
          <w:u w:val="none"/>
        </w:rPr>
        <w:t xml:space="preserve"> </w:t>
      </w:r>
      <w:r>
        <w:rPr>
          <w:b w:val="0"/>
          <w:u w:val="none"/>
        </w:rPr>
        <w:t xml:space="preserve">a společností NSG </w:t>
      </w:r>
      <w:proofErr w:type="spellStart"/>
      <w:r w:rsidRPr="003B2AE9">
        <w:rPr>
          <w:b w:val="0"/>
          <w:u w:val="none"/>
        </w:rPr>
        <w:t>Morison</w:t>
      </w:r>
      <w:proofErr w:type="spellEnd"/>
      <w:r w:rsidRPr="003B2AE9">
        <w:rPr>
          <w:b w:val="0"/>
          <w:u w:val="none"/>
        </w:rPr>
        <w:t xml:space="preserve"> znalecká kancelář s.r.o.</w:t>
      </w:r>
      <w:r>
        <w:rPr>
          <w:b w:val="0"/>
          <w:u w:val="none"/>
        </w:rPr>
        <w:t>, se sídlem Jakubská 647/2, 110 00 Praha 1, IČ 24664651</w:t>
      </w:r>
      <w:r w:rsidRPr="00A97835">
        <w:rPr>
          <w:b w:val="0"/>
          <w:u w:val="none"/>
        </w:rPr>
        <w:t xml:space="preserve">, </w:t>
      </w:r>
      <w:r>
        <w:rPr>
          <w:b w:val="0"/>
          <w:u w:val="none"/>
        </w:rPr>
        <w:t xml:space="preserve">jako zhotovitelem, jejímž předmětem je zpracování znaleckého posudku ve věci ocenění akcií společnosti Teplárna Strakonice, a.s. pro účely zamýšleného </w:t>
      </w:r>
      <w:r w:rsidRPr="00F533CF">
        <w:rPr>
          <w:b w:val="0"/>
          <w:u w:val="none"/>
        </w:rPr>
        <w:t>vytěsnění minoritních akcionářů</w:t>
      </w:r>
      <w:r>
        <w:rPr>
          <w:b w:val="0"/>
          <w:u w:val="none"/>
        </w:rPr>
        <w:t xml:space="preserve"> </w:t>
      </w:r>
      <w:r w:rsidRPr="00A97835">
        <w:rPr>
          <w:b w:val="0"/>
          <w:u w:val="none"/>
        </w:rPr>
        <w:t xml:space="preserve">v obchodní společnosti Teplárna Strakonice, a.s., se sídlem Komenského 59, Strakonice II, 386 01 Strakonice, </w:t>
      </w:r>
      <w:r>
        <w:rPr>
          <w:b w:val="0"/>
          <w:u w:val="none"/>
        </w:rPr>
        <w:t xml:space="preserve">za cenu vymezeného předmětu díla 300 000 Kč bez DPH a cenu případných následných konzultací a doplnění na bázi expertní hodinové sazby 3 000 Kč bez DPH. </w:t>
      </w:r>
    </w:p>
    <w:p w:rsidR="004F15B7" w:rsidRPr="008E7EF4" w:rsidRDefault="004F15B7" w:rsidP="004F15B7">
      <w:pPr>
        <w:pStyle w:val="Nadpis3"/>
      </w:pPr>
      <w:r w:rsidRPr="008E7EF4">
        <w:t>I</w:t>
      </w:r>
      <w:r>
        <w:t>V</w:t>
      </w:r>
      <w:r w:rsidRPr="008E7EF4">
        <w:t xml:space="preserve">. </w:t>
      </w:r>
      <w:r>
        <w:t>Pověř</w:t>
      </w:r>
      <w:r w:rsidRPr="008E7EF4">
        <w:t xml:space="preserve">uje </w:t>
      </w:r>
    </w:p>
    <w:p w:rsidR="00800D8A" w:rsidRPr="00A97835" w:rsidRDefault="004F15B7" w:rsidP="004F15B7">
      <w:pPr>
        <w:pStyle w:val="Nadpis3"/>
        <w:rPr>
          <w:b w:val="0"/>
          <w:u w:val="none"/>
        </w:rPr>
      </w:pPr>
      <w:r>
        <w:rPr>
          <w:b w:val="0"/>
          <w:u w:val="none"/>
        </w:rPr>
        <w:t>starostu města podpisem smluv o dílo dle bodů II. a III. tohoto usnesení.</w:t>
      </w:r>
    </w:p>
    <w:p w:rsidR="00285D33" w:rsidRPr="00A97835" w:rsidRDefault="00285D33" w:rsidP="00A97835">
      <w:pPr>
        <w:pStyle w:val="Nadpis3"/>
        <w:rPr>
          <w:b w:val="0"/>
          <w:u w:val="none"/>
        </w:rPr>
      </w:pPr>
    </w:p>
    <w:p w:rsidR="00285D33" w:rsidRPr="00CE53E0" w:rsidRDefault="00285D33" w:rsidP="00E64616">
      <w:pPr>
        <w:jc w:val="both"/>
        <w:rPr>
          <w:rFonts w:ascii="Tahoma" w:hAnsi="Tahoma" w:cs="Tahoma"/>
          <w:sz w:val="20"/>
          <w:szCs w:val="20"/>
        </w:rPr>
      </w:pPr>
    </w:p>
    <w:p w:rsidR="00285D33" w:rsidRPr="00CE53E0" w:rsidRDefault="00285D33" w:rsidP="00E64616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285D33" w:rsidRPr="00CE5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83F"/>
    <w:multiLevelType w:val="hybridMultilevel"/>
    <w:tmpl w:val="B4220BB8"/>
    <w:lvl w:ilvl="0" w:tplc="BAE8E6D8">
      <w:start w:val="363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19147A34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F7D74"/>
    <w:multiLevelType w:val="hybridMultilevel"/>
    <w:tmpl w:val="643A5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86F8E"/>
    <w:multiLevelType w:val="hybridMultilevel"/>
    <w:tmpl w:val="E39C5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4"/>
  </w:num>
  <w:num w:numId="5">
    <w:abstractNumId w:val="3"/>
  </w:num>
  <w:num w:numId="6">
    <w:abstractNumId w:val="2"/>
  </w:num>
  <w:num w:numId="7">
    <w:abstractNumId w:val="8"/>
  </w:num>
  <w:num w:numId="8">
    <w:abstractNumId w:val="6"/>
  </w:num>
  <w:num w:numId="9">
    <w:abstractNumId w:val="7"/>
  </w:num>
  <w:num w:numId="10">
    <w:abstractNumId w:val="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17C7B"/>
    <w:rsid w:val="00032947"/>
    <w:rsid w:val="00053C5A"/>
    <w:rsid w:val="00077160"/>
    <w:rsid w:val="00090A1C"/>
    <w:rsid w:val="00095F50"/>
    <w:rsid w:val="000D14DA"/>
    <w:rsid w:val="00116767"/>
    <w:rsid w:val="001C169B"/>
    <w:rsid w:val="001C4BC5"/>
    <w:rsid w:val="0020067B"/>
    <w:rsid w:val="00202887"/>
    <w:rsid w:val="00267DA3"/>
    <w:rsid w:val="00285D33"/>
    <w:rsid w:val="0028660A"/>
    <w:rsid w:val="002A4E03"/>
    <w:rsid w:val="002C14C0"/>
    <w:rsid w:val="002D1EDC"/>
    <w:rsid w:val="002D752E"/>
    <w:rsid w:val="00320E09"/>
    <w:rsid w:val="00333606"/>
    <w:rsid w:val="003627B2"/>
    <w:rsid w:val="003A613E"/>
    <w:rsid w:val="003B2AE9"/>
    <w:rsid w:val="003C78C2"/>
    <w:rsid w:val="003D01B2"/>
    <w:rsid w:val="003D7520"/>
    <w:rsid w:val="00407123"/>
    <w:rsid w:val="004815CD"/>
    <w:rsid w:val="004C28E2"/>
    <w:rsid w:val="004D2C3B"/>
    <w:rsid w:val="004D6FA3"/>
    <w:rsid w:val="004F15B7"/>
    <w:rsid w:val="00501452"/>
    <w:rsid w:val="00501A8B"/>
    <w:rsid w:val="00535672"/>
    <w:rsid w:val="0055252F"/>
    <w:rsid w:val="00554039"/>
    <w:rsid w:val="00557A6A"/>
    <w:rsid w:val="00562000"/>
    <w:rsid w:val="005B73DA"/>
    <w:rsid w:val="005E0400"/>
    <w:rsid w:val="006360B4"/>
    <w:rsid w:val="00697DF9"/>
    <w:rsid w:val="006D2194"/>
    <w:rsid w:val="007369C8"/>
    <w:rsid w:val="007A7A8B"/>
    <w:rsid w:val="00800D8A"/>
    <w:rsid w:val="00811362"/>
    <w:rsid w:val="00812A64"/>
    <w:rsid w:val="00832DBD"/>
    <w:rsid w:val="00862D06"/>
    <w:rsid w:val="0088740C"/>
    <w:rsid w:val="008E6A45"/>
    <w:rsid w:val="008E7EF4"/>
    <w:rsid w:val="0090589A"/>
    <w:rsid w:val="00907039"/>
    <w:rsid w:val="00954B58"/>
    <w:rsid w:val="009661C5"/>
    <w:rsid w:val="00980A10"/>
    <w:rsid w:val="009B19DE"/>
    <w:rsid w:val="009E25A5"/>
    <w:rsid w:val="009E26DB"/>
    <w:rsid w:val="00A10B93"/>
    <w:rsid w:val="00A362BB"/>
    <w:rsid w:val="00A432F0"/>
    <w:rsid w:val="00A477E3"/>
    <w:rsid w:val="00A935C2"/>
    <w:rsid w:val="00A936EF"/>
    <w:rsid w:val="00A97835"/>
    <w:rsid w:val="00AB4E3A"/>
    <w:rsid w:val="00AC5E35"/>
    <w:rsid w:val="00AE31FE"/>
    <w:rsid w:val="00B21534"/>
    <w:rsid w:val="00B47D63"/>
    <w:rsid w:val="00B5350B"/>
    <w:rsid w:val="00BA165F"/>
    <w:rsid w:val="00BB5DBE"/>
    <w:rsid w:val="00BB631F"/>
    <w:rsid w:val="00BC793B"/>
    <w:rsid w:val="00BF7E67"/>
    <w:rsid w:val="00C6128F"/>
    <w:rsid w:val="00C84127"/>
    <w:rsid w:val="00CC04E1"/>
    <w:rsid w:val="00CC5F07"/>
    <w:rsid w:val="00CE53E0"/>
    <w:rsid w:val="00CF34CC"/>
    <w:rsid w:val="00CF6EA9"/>
    <w:rsid w:val="00D07A6F"/>
    <w:rsid w:val="00D27283"/>
    <w:rsid w:val="00D733DD"/>
    <w:rsid w:val="00D8393E"/>
    <w:rsid w:val="00DC715A"/>
    <w:rsid w:val="00E13B92"/>
    <w:rsid w:val="00E64084"/>
    <w:rsid w:val="00E64616"/>
    <w:rsid w:val="00E94739"/>
    <w:rsid w:val="00ED1B64"/>
    <w:rsid w:val="00ED4B7C"/>
    <w:rsid w:val="00F03FCA"/>
    <w:rsid w:val="00F457B9"/>
    <w:rsid w:val="00F533CF"/>
    <w:rsid w:val="00FB03F7"/>
    <w:rsid w:val="00FC0B87"/>
    <w:rsid w:val="00FD56D3"/>
    <w:rsid w:val="00FF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62490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8E7EF4"/>
    <w:pPr>
      <w:keepNext/>
      <w:jc w:val="both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8E7EF4"/>
    <w:rPr>
      <w:rFonts w:ascii="Tahoma" w:hAnsi="Tahoma" w:cs="Tahoma"/>
      <w:b/>
      <w:bCs/>
      <w:u w:val="single"/>
    </w:rPr>
  </w:style>
  <w:style w:type="paragraph" w:customStyle="1" w:styleId="Default">
    <w:name w:val="Default"/>
    <w:rsid w:val="00A477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D55CE-D4D0-4FAE-A5A3-03864A72C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368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4</cp:revision>
  <cp:lastPrinted>2020-04-08T09:07:00Z</cp:lastPrinted>
  <dcterms:created xsi:type="dcterms:W3CDTF">2023-01-24T13:02:00Z</dcterms:created>
  <dcterms:modified xsi:type="dcterms:W3CDTF">2023-01-27T07:24:00Z</dcterms:modified>
</cp:coreProperties>
</file>