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798" w:rsidRDefault="006F4798" w:rsidP="006F4798">
      <w:pPr>
        <w:widowControl w:val="0"/>
        <w:autoSpaceDE w:val="0"/>
        <w:autoSpaceDN w:val="0"/>
        <w:adjustRightInd w:val="0"/>
        <w:ind w:left="1080" w:hanging="1080"/>
        <w:jc w:val="center"/>
        <w:rPr>
          <w:rFonts w:cs="Tahoma"/>
          <w:b/>
          <w:bCs/>
          <w:i/>
          <w:iCs/>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A13DCF" w:rsidRPr="00867176" w:rsidRDefault="00A13DCF" w:rsidP="00A13DCF">
      <w:pPr>
        <w:keepNext/>
        <w:widowControl w:val="0"/>
        <w:autoSpaceDE w:val="0"/>
        <w:autoSpaceDN w:val="0"/>
        <w:adjustRightInd w:val="0"/>
        <w:outlineLvl w:val="0"/>
        <w:rPr>
          <w:rFonts w:cs="Tahoma"/>
          <w:b/>
          <w:bCs/>
          <w:sz w:val="24"/>
          <w:szCs w:val="24"/>
        </w:rPr>
      </w:pPr>
      <w:r>
        <w:rPr>
          <w:rFonts w:cs="Tahoma"/>
          <w:b/>
          <w:bCs/>
          <w:sz w:val="24"/>
          <w:szCs w:val="24"/>
        </w:rPr>
        <w:t>1</w:t>
      </w:r>
      <w:r w:rsidR="00AD5D7D">
        <w:rPr>
          <w:rFonts w:cs="Tahoma"/>
          <w:b/>
          <w:bCs/>
          <w:sz w:val="24"/>
          <w:szCs w:val="24"/>
        </w:rPr>
        <w:t>5</w:t>
      </w:r>
      <w:r w:rsidRPr="00867176">
        <w:rPr>
          <w:rFonts w:cs="Tahoma"/>
          <w:b/>
          <w:bCs/>
          <w:sz w:val="24"/>
          <w:szCs w:val="24"/>
        </w:rPr>
        <w:t>/01 majetkové záležitosti</w:t>
      </w:r>
    </w:p>
    <w:p w:rsidR="00A13DCF" w:rsidRPr="00867176" w:rsidRDefault="00A13DCF" w:rsidP="00A13DCF">
      <w:pPr>
        <w:widowControl w:val="0"/>
        <w:autoSpaceDE w:val="0"/>
        <w:autoSpaceDN w:val="0"/>
        <w:adjustRightInd w:val="0"/>
        <w:jc w:val="center"/>
        <w:rPr>
          <w:rFonts w:cs="Tahoma"/>
          <w:szCs w:val="20"/>
        </w:rPr>
      </w:pP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jc w:val="center"/>
        <w:rPr>
          <w:rFonts w:cs="Tahoma"/>
          <w:b/>
          <w:bCs/>
          <w:szCs w:val="20"/>
          <w:u w:val="single"/>
        </w:rPr>
      </w:pPr>
      <w:r w:rsidRPr="00867176">
        <w:rPr>
          <w:rFonts w:cs="Tahoma"/>
          <w:b/>
          <w:bCs/>
          <w:szCs w:val="20"/>
          <w:u w:val="single"/>
        </w:rPr>
        <w:t>Městský úřad Strakonice</w:t>
      </w:r>
    </w:p>
    <w:p w:rsidR="00A13DCF" w:rsidRPr="00867176" w:rsidRDefault="00A13DCF" w:rsidP="00A13DCF">
      <w:pPr>
        <w:widowControl w:val="0"/>
        <w:autoSpaceDE w:val="0"/>
        <w:autoSpaceDN w:val="0"/>
        <w:adjustRightInd w:val="0"/>
        <w:jc w:val="center"/>
        <w:rPr>
          <w:rFonts w:cs="Tahoma"/>
          <w:szCs w:val="20"/>
        </w:rPr>
      </w:pPr>
      <w:r w:rsidRPr="00867176">
        <w:rPr>
          <w:rFonts w:cs="Tahoma"/>
          <w:szCs w:val="20"/>
        </w:rPr>
        <w:t>odbor majetkový</w:t>
      </w:r>
    </w:p>
    <w:p w:rsidR="00A13DCF" w:rsidRPr="00867176" w:rsidRDefault="00A13DCF" w:rsidP="00A13DCF">
      <w:pPr>
        <w:widowControl w:val="0"/>
        <w:autoSpaceDE w:val="0"/>
        <w:autoSpaceDN w:val="0"/>
        <w:adjustRightInd w:val="0"/>
        <w:rPr>
          <w:rFonts w:cs="Tahoma"/>
          <w:szCs w:val="20"/>
        </w:rPr>
      </w:pPr>
    </w:p>
    <w:p w:rsidR="00A13DCF" w:rsidRPr="00867176" w:rsidRDefault="00A13DCF" w:rsidP="00A13DCF">
      <w:pPr>
        <w:widowControl w:val="0"/>
        <w:autoSpaceDE w:val="0"/>
        <w:autoSpaceDN w:val="0"/>
        <w:adjustRightInd w:val="0"/>
        <w:rPr>
          <w:rFonts w:cs="Tahoma"/>
          <w:szCs w:val="20"/>
        </w:rPr>
      </w:pPr>
    </w:p>
    <w:p w:rsidR="00A13DCF" w:rsidRPr="00867176" w:rsidRDefault="00A13DCF" w:rsidP="00A13DCF">
      <w:pPr>
        <w:widowControl w:val="0"/>
        <w:autoSpaceDE w:val="0"/>
        <w:autoSpaceDN w:val="0"/>
        <w:adjustRightInd w:val="0"/>
        <w:rPr>
          <w:rFonts w:cs="Tahoma"/>
          <w:szCs w:val="20"/>
        </w:rPr>
      </w:pPr>
    </w:p>
    <w:p w:rsidR="00A13DCF" w:rsidRPr="00867176" w:rsidRDefault="00A13DCF" w:rsidP="00A13DCF">
      <w:pPr>
        <w:widowControl w:val="0"/>
        <w:autoSpaceDE w:val="0"/>
        <w:autoSpaceDN w:val="0"/>
        <w:adjustRightInd w:val="0"/>
        <w:jc w:val="center"/>
        <w:rPr>
          <w:rFonts w:cs="Tahoma"/>
          <w:b/>
          <w:bCs/>
          <w:sz w:val="24"/>
          <w:szCs w:val="24"/>
        </w:rPr>
      </w:pPr>
      <w:r w:rsidRPr="00867176">
        <w:rPr>
          <w:rFonts w:cs="Tahoma"/>
          <w:b/>
          <w:bCs/>
          <w:sz w:val="24"/>
          <w:szCs w:val="24"/>
        </w:rPr>
        <w:t>Návrh usnesení ZM</w:t>
      </w:r>
    </w:p>
    <w:p w:rsidR="00A13DCF" w:rsidRPr="00867176" w:rsidRDefault="00A13DCF" w:rsidP="00A13DCF">
      <w:pPr>
        <w:widowControl w:val="0"/>
        <w:autoSpaceDE w:val="0"/>
        <w:autoSpaceDN w:val="0"/>
        <w:adjustRightInd w:val="0"/>
        <w:jc w:val="center"/>
        <w:rPr>
          <w:rFonts w:cs="Tahoma"/>
          <w:szCs w:val="20"/>
          <w:u w:val="single"/>
        </w:rPr>
      </w:pPr>
      <w:r w:rsidRPr="00867176">
        <w:rPr>
          <w:rFonts w:cs="Tahoma"/>
          <w:szCs w:val="20"/>
          <w:u w:val="single"/>
        </w:rPr>
        <w:t>majetkové záležitosti</w:t>
      </w: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rPr>
          <w:rFonts w:cs="Tahoma"/>
          <w:szCs w:val="20"/>
        </w:rPr>
      </w:pP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widowControl w:val="0"/>
        <w:autoSpaceDE w:val="0"/>
        <w:autoSpaceDN w:val="0"/>
        <w:adjustRightInd w:val="0"/>
        <w:rPr>
          <w:rFonts w:cs="Tahoma"/>
          <w:szCs w:val="20"/>
          <w:u w:val="single"/>
        </w:rPr>
      </w:pPr>
    </w:p>
    <w:p w:rsidR="00A13DCF" w:rsidRPr="00867176" w:rsidRDefault="00A13DCF" w:rsidP="00A13DCF">
      <w:pPr>
        <w:widowControl w:val="0"/>
        <w:autoSpaceDE w:val="0"/>
        <w:autoSpaceDN w:val="0"/>
        <w:adjustRightInd w:val="0"/>
        <w:rPr>
          <w:rFonts w:cs="Tahoma"/>
          <w:szCs w:val="20"/>
        </w:rPr>
      </w:pPr>
    </w:p>
    <w:p w:rsidR="00A13DCF" w:rsidRPr="009A54A7" w:rsidRDefault="00A13DCF" w:rsidP="00A13DCF">
      <w:pPr>
        <w:widowControl w:val="0"/>
        <w:autoSpaceDE w:val="0"/>
        <w:autoSpaceDN w:val="0"/>
        <w:adjustRightInd w:val="0"/>
        <w:rPr>
          <w:rFonts w:cs="Tahoma"/>
          <w:szCs w:val="20"/>
        </w:rPr>
      </w:pPr>
      <w:r w:rsidRPr="009A54A7">
        <w:rPr>
          <w:rFonts w:cs="Tahoma"/>
          <w:szCs w:val="20"/>
        </w:rPr>
        <w:t xml:space="preserve">K projednání v zastupitelstvu města dne </w:t>
      </w:r>
      <w:r>
        <w:rPr>
          <w:rFonts w:cs="Tahoma"/>
          <w:szCs w:val="20"/>
        </w:rPr>
        <w:t xml:space="preserve">11. </w:t>
      </w:r>
      <w:r w:rsidR="00AD5D7D">
        <w:rPr>
          <w:rFonts w:cs="Tahoma"/>
          <w:szCs w:val="20"/>
        </w:rPr>
        <w:t xml:space="preserve">prosince </w:t>
      </w:r>
      <w:r w:rsidRPr="009A54A7">
        <w:rPr>
          <w:rFonts w:cs="Tahoma"/>
          <w:szCs w:val="20"/>
        </w:rPr>
        <w:t>2024</w:t>
      </w:r>
    </w:p>
    <w:p w:rsidR="00A13DCF" w:rsidRPr="00867176" w:rsidRDefault="00A13DCF" w:rsidP="00A13DCF">
      <w:pPr>
        <w:widowControl w:val="0"/>
        <w:autoSpaceDE w:val="0"/>
        <w:autoSpaceDN w:val="0"/>
        <w:adjustRightInd w:val="0"/>
        <w:rPr>
          <w:rFonts w:cs="Tahoma"/>
          <w:szCs w:val="20"/>
        </w:rPr>
      </w:pPr>
    </w:p>
    <w:p w:rsidR="00A13DCF" w:rsidRPr="00867176" w:rsidRDefault="00A13DCF" w:rsidP="00A13DCF">
      <w:pPr>
        <w:widowControl w:val="0"/>
        <w:autoSpaceDE w:val="0"/>
        <w:autoSpaceDN w:val="0"/>
        <w:adjustRightInd w:val="0"/>
        <w:rPr>
          <w:rFonts w:cs="Tahoma"/>
          <w:szCs w:val="20"/>
        </w:rPr>
      </w:pPr>
    </w:p>
    <w:p w:rsidR="00A13DCF" w:rsidRPr="00867176" w:rsidRDefault="00A13DCF" w:rsidP="00A13DCF">
      <w:pPr>
        <w:widowControl w:val="0"/>
        <w:autoSpaceDE w:val="0"/>
        <w:autoSpaceDN w:val="0"/>
        <w:adjustRightInd w:val="0"/>
        <w:rPr>
          <w:rFonts w:cs="Tahoma"/>
          <w:szCs w:val="20"/>
        </w:rPr>
      </w:pPr>
    </w:p>
    <w:p w:rsidR="00A13DCF" w:rsidRPr="00867176" w:rsidRDefault="00A13DCF" w:rsidP="00A13DCF">
      <w:pPr>
        <w:widowControl w:val="0"/>
        <w:autoSpaceDE w:val="0"/>
        <w:autoSpaceDN w:val="0"/>
        <w:adjustRightInd w:val="0"/>
        <w:rPr>
          <w:rFonts w:cs="Tahoma"/>
          <w:szCs w:val="20"/>
        </w:rPr>
      </w:pPr>
    </w:p>
    <w:p w:rsidR="00A13DCF" w:rsidRPr="00867176" w:rsidRDefault="00A13DCF" w:rsidP="00A13DCF">
      <w:pPr>
        <w:widowControl w:val="0"/>
        <w:autoSpaceDE w:val="0"/>
        <w:autoSpaceDN w:val="0"/>
        <w:adjustRightInd w:val="0"/>
        <w:rPr>
          <w:rFonts w:cs="Tahoma"/>
          <w:szCs w:val="20"/>
        </w:rPr>
      </w:pPr>
    </w:p>
    <w:p w:rsidR="00A13DCF" w:rsidRPr="00867176" w:rsidRDefault="00A13DCF" w:rsidP="00A13DCF">
      <w:pPr>
        <w:widowControl w:val="0"/>
        <w:autoSpaceDE w:val="0"/>
        <w:autoSpaceDN w:val="0"/>
        <w:adjustRightInd w:val="0"/>
        <w:rPr>
          <w:rFonts w:cs="Tahoma"/>
          <w:szCs w:val="20"/>
        </w:rPr>
      </w:pPr>
      <w:r w:rsidRPr="00867176">
        <w:rPr>
          <w:rFonts w:cs="Tahoma"/>
          <w:b/>
          <w:bCs/>
          <w:szCs w:val="20"/>
        </w:rPr>
        <w:t>Předkládá:</w:t>
      </w:r>
      <w:r w:rsidRPr="00867176">
        <w:rPr>
          <w:rFonts w:cs="Tahoma"/>
          <w:b/>
          <w:bCs/>
          <w:szCs w:val="20"/>
        </w:rPr>
        <w:tab/>
      </w:r>
      <w:r w:rsidRPr="00867176">
        <w:rPr>
          <w:rFonts w:cs="Tahoma"/>
          <w:szCs w:val="20"/>
        </w:rPr>
        <w:t>Ing. Jana Narovcová</w:t>
      </w:r>
    </w:p>
    <w:p w:rsidR="00A13DCF" w:rsidRPr="00867176" w:rsidRDefault="00A13DCF" w:rsidP="00A13DCF">
      <w:pPr>
        <w:rPr>
          <w:rFonts w:cs="Tahoma"/>
          <w:szCs w:val="20"/>
        </w:rPr>
      </w:pPr>
      <w:r w:rsidRPr="00867176">
        <w:rPr>
          <w:rFonts w:cs="Tahoma"/>
          <w:szCs w:val="20"/>
        </w:rPr>
        <w:t xml:space="preserve">   </w:t>
      </w:r>
      <w:r w:rsidRPr="00867176">
        <w:rPr>
          <w:rFonts w:cs="Tahoma"/>
          <w:szCs w:val="20"/>
        </w:rPr>
        <w:tab/>
      </w:r>
      <w:r w:rsidRPr="00867176">
        <w:rPr>
          <w:rFonts w:cs="Tahoma"/>
          <w:szCs w:val="20"/>
        </w:rPr>
        <w:tab/>
        <w:t>vedoucí odboru</w:t>
      </w:r>
    </w:p>
    <w:p w:rsidR="00A13DCF" w:rsidRPr="00867176" w:rsidRDefault="00A13DCF" w:rsidP="00A13DCF">
      <w:pPr>
        <w:rPr>
          <w:rFonts w:cs="Tahoma"/>
          <w:szCs w:val="20"/>
        </w:rPr>
      </w:pPr>
    </w:p>
    <w:p w:rsidR="006E1A76" w:rsidRDefault="006E1A76" w:rsidP="006E1A76">
      <w:pPr>
        <w:pStyle w:val="Nadpis2"/>
      </w:pPr>
      <w:r>
        <w:lastRenderedPageBreak/>
        <w:t xml:space="preserve">1. žádost o prodej pozemku -  vyhlášení záměru </w:t>
      </w:r>
    </w:p>
    <w:p w:rsidR="006E1A76" w:rsidRDefault="006E1A76" w:rsidP="006E1A76">
      <w:pPr>
        <w:spacing w:after="0"/>
        <w:rPr>
          <w:rFonts w:cs="Tahoma"/>
          <w:szCs w:val="20"/>
        </w:rPr>
      </w:pPr>
    </w:p>
    <w:p w:rsidR="006E1A76" w:rsidRPr="009E0941" w:rsidRDefault="006E1A76" w:rsidP="006E1A76">
      <w:pPr>
        <w:spacing w:after="0"/>
        <w:jc w:val="left"/>
        <w:rPr>
          <w:rFonts w:eastAsia="Calibri" w:cs="Tahoma"/>
          <w:b/>
          <w:szCs w:val="20"/>
          <w:u w:val="single"/>
        </w:rPr>
      </w:pPr>
      <w:r w:rsidRPr="009E0941">
        <w:rPr>
          <w:rFonts w:eastAsia="Calibri" w:cs="Tahoma"/>
          <w:b/>
          <w:szCs w:val="20"/>
          <w:u w:val="single"/>
        </w:rPr>
        <w:t xml:space="preserve">Návrh usnesení: </w:t>
      </w:r>
    </w:p>
    <w:p w:rsidR="006E1A76" w:rsidRPr="009E0941" w:rsidRDefault="006E1A76" w:rsidP="006E1A76">
      <w:pPr>
        <w:spacing w:after="0"/>
        <w:jc w:val="left"/>
        <w:rPr>
          <w:rFonts w:eastAsia="Calibri" w:cs="Tahoma"/>
          <w:szCs w:val="20"/>
        </w:rPr>
      </w:pPr>
      <w:r w:rsidRPr="009E0941">
        <w:rPr>
          <w:rFonts w:eastAsia="Calibri" w:cs="Tahoma"/>
          <w:szCs w:val="20"/>
        </w:rPr>
        <w:t>Zastupitelstvo města po projednání</w:t>
      </w:r>
    </w:p>
    <w:p w:rsidR="006E1A76" w:rsidRPr="004E0E9D" w:rsidRDefault="006E1A76" w:rsidP="006E1A76">
      <w:pPr>
        <w:keepNext/>
        <w:autoSpaceDE w:val="0"/>
        <w:autoSpaceDN w:val="0"/>
        <w:adjustRightInd w:val="0"/>
        <w:spacing w:after="0"/>
        <w:outlineLvl w:val="2"/>
        <w:rPr>
          <w:rFonts w:cs="Tahoma"/>
          <w:b/>
          <w:bCs/>
          <w:szCs w:val="20"/>
          <w:u w:val="single"/>
        </w:rPr>
      </w:pPr>
      <w:r w:rsidRPr="004E0E9D">
        <w:rPr>
          <w:rFonts w:cs="Tahoma"/>
          <w:b/>
          <w:bCs/>
          <w:szCs w:val="20"/>
          <w:u w:val="single"/>
        </w:rPr>
        <w:t>I. Neschvaluje</w:t>
      </w:r>
    </w:p>
    <w:p w:rsidR="006E1A76" w:rsidRPr="004E0E9D" w:rsidRDefault="006E1A76" w:rsidP="006E1A76">
      <w:pPr>
        <w:spacing w:after="0"/>
        <w:rPr>
          <w:rFonts w:cs="Tahoma"/>
          <w:szCs w:val="20"/>
        </w:rPr>
      </w:pPr>
      <w:r w:rsidRPr="004E0E9D">
        <w:rPr>
          <w:rFonts w:cs="Tahoma"/>
          <w:szCs w:val="20"/>
        </w:rPr>
        <w:t>vyhlášení záměru na prodej části pozemku parcelní číslo 1020/7 o výměře  cca 20 m</w:t>
      </w:r>
      <w:r w:rsidRPr="004E0E9D">
        <w:rPr>
          <w:rFonts w:cs="Tahoma"/>
          <w:szCs w:val="20"/>
          <w:vertAlign w:val="superscript"/>
        </w:rPr>
        <w:t>2</w:t>
      </w:r>
      <w:r w:rsidRPr="004E0E9D">
        <w:rPr>
          <w:rFonts w:cs="Tahoma"/>
          <w:szCs w:val="20"/>
        </w:rPr>
        <w:t xml:space="preserve"> v katastrálním území </w:t>
      </w:r>
      <w:proofErr w:type="spellStart"/>
      <w:r w:rsidRPr="004E0E9D">
        <w:rPr>
          <w:rFonts w:cs="Tahoma"/>
          <w:szCs w:val="20"/>
        </w:rPr>
        <w:t>Dražejov</w:t>
      </w:r>
      <w:proofErr w:type="spellEnd"/>
      <w:r w:rsidRPr="004E0E9D">
        <w:rPr>
          <w:rFonts w:cs="Tahoma"/>
          <w:szCs w:val="20"/>
        </w:rPr>
        <w:t xml:space="preserve"> u Strakonic vzhledem k tomu, že se jedná o pozemek určený pro chodník. </w:t>
      </w:r>
    </w:p>
    <w:p w:rsidR="006E1A76" w:rsidRPr="004E0E9D" w:rsidRDefault="006E1A76" w:rsidP="006E1A76">
      <w:pPr>
        <w:keepNext/>
        <w:autoSpaceDE w:val="0"/>
        <w:autoSpaceDN w:val="0"/>
        <w:adjustRightInd w:val="0"/>
        <w:spacing w:after="0"/>
        <w:outlineLvl w:val="2"/>
        <w:rPr>
          <w:rFonts w:cs="Tahoma"/>
          <w:b/>
          <w:bCs/>
          <w:szCs w:val="20"/>
          <w:u w:val="single"/>
        </w:rPr>
      </w:pPr>
      <w:r w:rsidRPr="004E0E9D">
        <w:rPr>
          <w:rFonts w:cs="Tahoma"/>
          <w:b/>
          <w:bCs/>
          <w:szCs w:val="20"/>
          <w:u w:val="single"/>
        </w:rPr>
        <w:t xml:space="preserve">II. Schvaluje </w:t>
      </w:r>
    </w:p>
    <w:p w:rsidR="006E1A76" w:rsidRPr="004E0E9D" w:rsidRDefault="006E1A76" w:rsidP="006E1A76">
      <w:pPr>
        <w:spacing w:after="0"/>
        <w:rPr>
          <w:rFonts w:cs="Tahoma"/>
          <w:szCs w:val="20"/>
        </w:rPr>
      </w:pPr>
      <w:r w:rsidRPr="004E0E9D">
        <w:rPr>
          <w:rFonts w:cs="Tahoma"/>
          <w:szCs w:val="20"/>
        </w:rPr>
        <w:t xml:space="preserve">vyřazení žadatele o prodej části pozemku parcelní číslo 1020/7 v katastrálním území </w:t>
      </w:r>
      <w:proofErr w:type="spellStart"/>
      <w:r w:rsidRPr="004E0E9D">
        <w:rPr>
          <w:rFonts w:cs="Tahoma"/>
          <w:szCs w:val="20"/>
        </w:rPr>
        <w:t>Dražejov</w:t>
      </w:r>
      <w:proofErr w:type="spellEnd"/>
      <w:r w:rsidRPr="004E0E9D">
        <w:rPr>
          <w:rFonts w:cs="Tahoma"/>
          <w:szCs w:val="20"/>
        </w:rPr>
        <w:t xml:space="preserve"> u Strakonic z evidence o prodej pozemku. </w:t>
      </w:r>
    </w:p>
    <w:p w:rsidR="006E1A76" w:rsidRPr="004135C4" w:rsidRDefault="006E1A76" w:rsidP="006E1A76">
      <w:pPr>
        <w:spacing w:after="0"/>
        <w:rPr>
          <w:rFonts w:cs="Tahoma"/>
          <w:szCs w:val="20"/>
        </w:rPr>
      </w:pPr>
    </w:p>
    <w:p w:rsidR="00D54AF3" w:rsidRPr="009418AE" w:rsidRDefault="00D54AF3" w:rsidP="00D54AF3">
      <w:pPr>
        <w:pStyle w:val="Nadpis2"/>
        <w:spacing w:before="0"/>
      </w:pPr>
      <w:r>
        <w:t>2.</w:t>
      </w:r>
      <w:r w:rsidRPr="009418AE">
        <w:t xml:space="preserve"> žádost o prodej pozemku – vyhlášení záměru</w:t>
      </w:r>
    </w:p>
    <w:p w:rsidR="00D54AF3" w:rsidRPr="009418AE" w:rsidRDefault="00D54AF3" w:rsidP="00D54AF3">
      <w:pPr>
        <w:spacing w:after="0"/>
        <w:rPr>
          <w:rFonts w:cs="Tahoma"/>
          <w:szCs w:val="20"/>
        </w:rPr>
      </w:pPr>
    </w:p>
    <w:p w:rsidR="00D54AF3" w:rsidRPr="00724BA6" w:rsidRDefault="00D54AF3" w:rsidP="00D54AF3">
      <w:pPr>
        <w:spacing w:after="0"/>
        <w:jc w:val="left"/>
        <w:rPr>
          <w:rFonts w:eastAsia="Calibri" w:cs="Tahoma"/>
          <w:b/>
          <w:szCs w:val="20"/>
          <w:u w:val="single"/>
        </w:rPr>
      </w:pPr>
      <w:r w:rsidRPr="00724BA6">
        <w:rPr>
          <w:rFonts w:eastAsia="Calibri" w:cs="Tahoma"/>
          <w:b/>
          <w:szCs w:val="20"/>
          <w:u w:val="single"/>
        </w:rPr>
        <w:t xml:space="preserve">Návrh usnesení: </w:t>
      </w:r>
    </w:p>
    <w:p w:rsidR="00D54AF3" w:rsidRPr="00724BA6" w:rsidRDefault="00D54AF3" w:rsidP="00D54AF3">
      <w:pPr>
        <w:spacing w:after="0"/>
        <w:jc w:val="left"/>
        <w:rPr>
          <w:rFonts w:eastAsia="Calibri" w:cs="Tahoma"/>
          <w:szCs w:val="20"/>
        </w:rPr>
      </w:pPr>
      <w:r w:rsidRPr="00724BA6">
        <w:rPr>
          <w:rFonts w:eastAsia="Calibri" w:cs="Tahoma"/>
          <w:szCs w:val="20"/>
        </w:rPr>
        <w:t>Zastupitelstvo města po projednání</w:t>
      </w:r>
    </w:p>
    <w:p w:rsidR="00D54AF3" w:rsidRPr="00724BA6" w:rsidRDefault="00D54AF3" w:rsidP="00D54AF3">
      <w:pPr>
        <w:keepNext/>
        <w:spacing w:after="0"/>
        <w:jc w:val="left"/>
        <w:outlineLvl w:val="2"/>
        <w:rPr>
          <w:b/>
          <w:bCs/>
          <w:szCs w:val="26"/>
          <w:u w:val="single"/>
        </w:rPr>
      </w:pPr>
      <w:r w:rsidRPr="00724BA6">
        <w:rPr>
          <w:b/>
          <w:bCs/>
          <w:szCs w:val="26"/>
          <w:u w:val="single"/>
        </w:rPr>
        <w:t>I. Neschvaluje</w:t>
      </w:r>
    </w:p>
    <w:p w:rsidR="00D54AF3" w:rsidRPr="00724BA6" w:rsidRDefault="00D54AF3" w:rsidP="00D54AF3">
      <w:pPr>
        <w:spacing w:after="0"/>
        <w:rPr>
          <w:rFonts w:cs="Tahoma"/>
          <w:szCs w:val="20"/>
        </w:rPr>
      </w:pPr>
      <w:r w:rsidRPr="00724BA6">
        <w:rPr>
          <w:rFonts w:cs="Tahoma"/>
          <w:szCs w:val="20"/>
        </w:rPr>
        <w:t>vyhlášení záměru na prodej</w:t>
      </w:r>
      <w:r w:rsidRPr="00724BA6">
        <w:t xml:space="preserve"> části pozemku </w:t>
      </w:r>
      <w:r w:rsidRPr="00724BA6">
        <w:rPr>
          <w:rFonts w:cs="Tahoma"/>
          <w:szCs w:val="20"/>
        </w:rPr>
        <w:t>p. č. 352/17 o výměře cca 600 m</w:t>
      </w:r>
      <w:r w:rsidRPr="00724BA6">
        <w:rPr>
          <w:rFonts w:cs="Tahoma"/>
          <w:szCs w:val="20"/>
          <w:vertAlign w:val="superscript"/>
        </w:rPr>
        <w:t>2</w:t>
      </w:r>
      <w:r w:rsidRPr="00724BA6">
        <w:rPr>
          <w:rFonts w:cs="Tahoma"/>
          <w:szCs w:val="20"/>
        </w:rPr>
        <w:t xml:space="preserve"> v katastrálním území  Horní Vltavice. </w:t>
      </w:r>
    </w:p>
    <w:p w:rsidR="00D54AF3" w:rsidRPr="00724BA6" w:rsidRDefault="00D54AF3" w:rsidP="00D54AF3">
      <w:pPr>
        <w:keepNext/>
        <w:spacing w:after="0"/>
        <w:jc w:val="left"/>
        <w:outlineLvl w:val="2"/>
        <w:rPr>
          <w:b/>
          <w:bCs/>
          <w:szCs w:val="26"/>
          <w:u w:val="single"/>
        </w:rPr>
      </w:pPr>
      <w:r w:rsidRPr="00724BA6">
        <w:rPr>
          <w:b/>
          <w:bCs/>
          <w:szCs w:val="26"/>
          <w:u w:val="single"/>
        </w:rPr>
        <w:t>II. Schvaluje</w:t>
      </w:r>
    </w:p>
    <w:p w:rsidR="00D54AF3" w:rsidRPr="00724BA6" w:rsidRDefault="00D54AF3" w:rsidP="00D54AF3">
      <w:pPr>
        <w:spacing w:after="0"/>
        <w:rPr>
          <w:rFonts w:cs="Tahoma"/>
          <w:szCs w:val="20"/>
        </w:rPr>
      </w:pPr>
      <w:r w:rsidRPr="00724BA6">
        <w:rPr>
          <w:rFonts w:cs="Tahoma"/>
          <w:szCs w:val="20"/>
        </w:rPr>
        <w:t xml:space="preserve">s vyřazením žadatele z evidence o </w:t>
      </w:r>
      <w:r w:rsidRPr="00724BA6">
        <w:t xml:space="preserve">prodej části pozemku </w:t>
      </w:r>
      <w:r w:rsidRPr="00724BA6">
        <w:rPr>
          <w:rFonts w:cs="Tahoma"/>
          <w:szCs w:val="20"/>
        </w:rPr>
        <w:t>p. č.  352/17 o výměře cca 600 m</w:t>
      </w:r>
      <w:r w:rsidRPr="00724BA6">
        <w:rPr>
          <w:rFonts w:cs="Tahoma"/>
          <w:szCs w:val="20"/>
          <w:vertAlign w:val="superscript"/>
        </w:rPr>
        <w:t>2</w:t>
      </w:r>
      <w:r w:rsidRPr="00724BA6">
        <w:rPr>
          <w:rFonts w:cs="Tahoma"/>
          <w:szCs w:val="20"/>
        </w:rPr>
        <w:t xml:space="preserve"> v katastrálním území Horní Vltavice. </w:t>
      </w:r>
    </w:p>
    <w:p w:rsidR="00D54AF3" w:rsidRPr="00724BA6" w:rsidRDefault="00D54AF3" w:rsidP="00D54AF3">
      <w:pPr>
        <w:spacing w:after="0"/>
      </w:pPr>
    </w:p>
    <w:p w:rsidR="000846F7" w:rsidRDefault="000846F7" w:rsidP="000846F7">
      <w:pPr>
        <w:pStyle w:val="Nadpis2"/>
        <w:spacing w:before="0"/>
      </w:pPr>
      <w:r>
        <w:t xml:space="preserve">3. Převod teplovodů z města </w:t>
      </w:r>
      <w:r w:rsidR="00C63C2F">
        <w:t xml:space="preserve">Strakonice </w:t>
      </w:r>
      <w:r>
        <w:t xml:space="preserve">na </w:t>
      </w:r>
      <w:r w:rsidR="00C63C2F">
        <w:t>T</w:t>
      </w:r>
      <w:r>
        <w:t>eplárnu</w:t>
      </w:r>
      <w:r w:rsidR="00C63C2F">
        <w:t xml:space="preserve"> Strakonice, a.s.</w:t>
      </w:r>
    </w:p>
    <w:p w:rsidR="000846F7" w:rsidRDefault="000846F7" w:rsidP="000846F7">
      <w:pPr>
        <w:spacing w:after="0"/>
        <w:rPr>
          <w:rFonts w:cs="Tahoma"/>
          <w:szCs w:val="20"/>
        </w:rPr>
      </w:pPr>
    </w:p>
    <w:p w:rsidR="000846F7" w:rsidRPr="009E0941" w:rsidRDefault="000846F7" w:rsidP="000846F7">
      <w:pPr>
        <w:spacing w:after="0"/>
        <w:jc w:val="left"/>
        <w:rPr>
          <w:rFonts w:eastAsia="Calibri" w:cs="Tahoma"/>
          <w:b/>
          <w:szCs w:val="20"/>
          <w:u w:val="single"/>
        </w:rPr>
      </w:pPr>
      <w:r w:rsidRPr="009E0941">
        <w:rPr>
          <w:rFonts w:eastAsia="Calibri" w:cs="Tahoma"/>
          <w:b/>
          <w:szCs w:val="20"/>
          <w:u w:val="single"/>
        </w:rPr>
        <w:t xml:space="preserve">Návrh usnesení: </w:t>
      </w:r>
    </w:p>
    <w:p w:rsidR="000846F7" w:rsidRPr="009E0941" w:rsidRDefault="000846F7" w:rsidP="000846F7">
      <w:pPr>
        <w:spacing w:after="0"/>
        <w:jc w:val="left"/>
        <w:rPr>
          <w:rFonts w:eastAsia="Calibri" w:cs="Tahoma"/>
          <w:szCs w:val="20"/>
        </w:rPr>
      </w:pPr>
      <w:r w:rsidRPr="009E0941">
        <w:rPr>
          <w:rFonts w:eastAsia="Calibri" w:cs="Tahoma"/>
          <w:szCs w:val="20"/>
        </w:rPr>
        <w:t>Zastupitelstvo města po projednání</w:t>
      </w:r>
    </w:p>
    <w:p w:rsidR="000846F7" w:rsidRPr="00FC7BCB" w:rsidRDefault="000846F7" w:rsidP="000846F7">
      <w:pPr>
        <w:pStyle w:val="Nadpis3"/>
        <w:spacing w:before="0"/>
        <w:rPr>
          <w:rFonts w:eastAsia="Times New Roman" w:cs="Tahoma"/>
          <w:szCs w:val="20"/>
          <w:lang w:eastAsia="cs-CZ"/>
        </w:rPr>
      </w:pPr>
      <w:r w:rsidRPr="00FC7BCB">
        <w:rPr>
          <w:rFonts w:eastAsia="Times New Roman" w:cs="Tahoma"/>
          <w:szCs w:val="20"/>
          <w:lang w:eastAsia="cs-CZ"/>
        </w:rPr>
        <w:t>I. Vyhra</w:t>
      </w:r>
      <w:r>
        <w:rPr>
          <w:rFonts w:eastAsia="Times New Roman" w:cs="Tahoma"/>
          <w:szCs w:val="20"/>
          <w:lang w:eastAsia="cs-CZ"/>
        </w:rPr>
        <w:t>zuje si</w:t>
      </w:r>
      <w:r w:rsidRPr="00FC7BCB">
        <w:rPr>
          <w:rFonts w:eastAsia="Times New Roman" w:cs="Tahoma"/>
          <w:szCs w:val="20"/>
          <w:lang w:eastAsia="cs-CZ"/>
        </w:rPr>
        <w:t xml:space="preserve"> </w:t>
      </w:r>
    </w:p>
    <w:p w:rsidR="000846F7" w:rsidRPr="00FC7BCB" w:rsidRDefault="000846F7" w:rsidP="000846F7">
      <w:pPr>
        <w:spacing w:after="0"/>
        <w:rPr>
          <w:szCs w:val="20"/>
          <w:lang w:eastAsia="cs-CZ"/>
        </w:rPr>
      </w:pPr>
      <w:r w:rsidRPr="00FC7BCB">
        <w:rPr>
          <w:szCs w:val="20"/>
          <w:lang w:eastAsia="cs-CZ"/>
        </w:rPr>
        <w:t>rozhodnutí o schválení kupních smluv na převod teplovodů dle následujícíh</w:t>
      </w:r>
      <w:r>
        <w:rPr>
          <w:szCs w:val="20"/>
          <w:lang w:eastAsia="cs-CZ"/>
        </w:rPr>
        <w:t xml:space="preserve">o bodu </w:t>
      </w:r>
      <w:r w:rsidRPr="00FC7BCB">
        <w:rPr>
          <w:szCs w:val="20"/>
          <w:lang w:eastAsia="cs-CZ"/>
        </w:rPr>
        <w:t xml:space="preserve">II. </w:t>
      </w:r>
    </w:p>
    <w:p w:rsidR="000846F7" w:rsidRPr="00FC7BCB" w:rsidRDefault="000846F7" w:rsidP="000846F7">
      <w:pPr>
        <w:pStyle w:val="Nadpis3"/>
        <w:rPr>
          <w:rFonts w:eastAsia="Times New Roman" w:cs="Tahoma"/>
          <w:szCs w:val="20"/>
          <w:lang w:eastAsia="cs-CZ"/>
        </w:rPr>
      </w:pPr>
      <w:r>
        <w:rPr>
          <w:rFonts w:eastAsia="Times New Roman" w:cs="Tahoma"/>
          <w:szCs w:val="20"/>
          <w:lang w:eastAsia="cs-CZ"/>
        </w:rPr>
        <w:t>I</w:t>
      </w:r>
      <w:r w:rsidRPr="00FC7BCB">
        <w:rPr>
          <w:rFonts w:eastAsia="Times New Roman" w:cs="Tahoma"/>
          <w:szCs w:val="20"/>
          <w:lang w:eastAsia="cs-CZ"/>
        </w:rPr>
        <w:t>I. Schv</w:t>
      </w:r>
      <w:r>
        <w:rPr>
          <w:rFonts w:eastAsia="Times New Roman" w:cs="Tahoma"/>
          <w:szCs w:val="20"/>
          <w:lang w:eastAsia="cs-CZ"/>
        </w:rPr>
        <w:t>aluje</w:t>
      </w:r>
    </w:p>
    <w:p w:rsidR="000846F7" w:rsidRDefault="000846F7" w:rsidP="000846F7">
      <w:pPr>
        <w:spacing w:after="0"/>
        <w:rPr>
          <w:rFonts w:cs="Tahoma"/>
          <w:szCs w:val="20"/>
        </w:rPr>
      </w:pPr>
      <w:r>
        <w:rPr>
          <w:rFonts w:cs="Tahoma"/>
          <w:szCs w:val="20"/>
        </w:rPr>
        <w:t xml:space="preserve">uzavření </w:t>
      </w:r>
      <w:r w:rsidRPr="00FC7BCB">
        <w:rPr>
          <w:rFonts w:cs="Tahoma"/>
          <w:szCs w:val="20"/>
        </w:rPr>
        <w:t>kupní smlouv</w:t>
      </w:r>
      <w:r>
        <w:rPr>
          <w:rFonts w:cs="Tahoma"/>
          <w:szCs w:val="20"/>
        </w:rPr>
        <w:t>y</w:t>
      </w:r>
      <w:r w:rsidRPr="00FC7BCB">
        <w:rPr>
          <w:rFonts w:cs="Tahoma"/>
          <w:szCs w:val="20"/>
        </w:rPr>
        <w:t xml:space="preserve"> mezi městem Strakonice, IČ 00251810, se sídlem Velké náměstí 2, 386 01 Strakonice, jako stranou prodávající</w:t>
      </w:r>
      <w:r>
        <w:rPr>
          <w:rFonts w:cs="Tahoma"/>
          <w:szCs w:val="20"/>
        </w:rPr>
        <w:t>,</w:t>
      </w:r>
      <w:r w:rsidRPr="00FC7BCB">
        <w:rPr>
          <w:rFonts w:cs="Tahoma"/>
          <w:szCs w:val="20"/>
        </w:rPr>
        <w:t xml:space="preserve"> a</w:t>
      </w:r>
      <w:r>
        <w:rPr>
          <w:rFonts w:cs="Tahoma"/>
          <w:szCs w:val="20"/>
        </w:rPr>
        <w:t xml:space="preserve"> společností Teplárna Strakonice, a.s., IČ 608 26 843, se sídlem Komenského 59, Strakonice II, 386 01 Strakonice</w:t>
      </w:r>
      <w:r w:rsidRPr="00FC7BCB">
        <w:rPr>
          <w:rFonts w:cs="Tahoma"/>
          <w:szCs w:val="20"/>
        </w:rPr>
        <w:t>, jako stranou kupující, jejímž předmětem bude převod</w:t>
      </w:r>
      <w:r>
        <w:rPr>
          <w:rFonts w:cs="Tahoma"/>
          <w:szCs w:val="20"/>
        </w:rPr>
        <w:t>:</w:t>
      </w:r>
      <w:r w:rsidRPr="00FC7BCB">
        <w:rPr>
          <w:rFonts w:cs="Tahoma"/>
          <w:szCs w:val="20"/>
        </w:rPr>
        <w:t xml:space="preserve"> </w:t>
      </w:r>
    </w:p>
    <w:p w:rsidR="000846F7" w:rsidRDefault="000846F7" w:rsidP="000846F7">
      <w:pPr>
        <w:spacing w:after="0"/>
        <w:rPr>
          <w:rFonts w:cs="Tahoma"/>
          <w:color w:val="FF0000"/>
          <w:szCs w:val="20"/>
        </w:rPr>
      </w:pPr>
      <w:r w:rsidRPr="00461328">
        <w:rPr>
          <w:rFonts w:cs="Tahoma"/>
          <w:szCs w:val="20"/>
        </w:rPr>
        <w:t xml:space="preserve">- teplovodu VS 523, kterým </w:t>
      </w:r>
      <w:r w:rsidRPr="00461328">
        <w:t xml:space="preserve">se </w:t>
      </w:r>
      <w:r w:rsidRPr="00C8740A">
        <w:t xml:space="preserve">rozumí soubor technického a technologického zařízení obsahující </w:t>
      </w:r>
      <w:r>
        <w:t xml:space="preserve">rozvod předizolovaného potrubí pro dodávku tepelné energie pro otop a dodávku teplé vody </w:t>
      </w:r>
      <w:r w:rsidRPr="00C8740A">
        <w:t>na trase nacházející se servisní šachty</w:t>
      </w:r>
      <w:r>
        <w:t xml:space="preserve"> a </w:t>
      </w:r>
      <w:r w:rsidRPr="00C8740A">
        <w:t>soubor měřičů tepla</w:t>
      </w:r>
      <w:r>
        <w:t xml:space="preserve"> </w:t>
      </w:r>
      <w:r w:rsidRPr="00C8740A">
        <w:t>v objektech, do kterých je dodávána tepelná energie. T</w:t>
      </w:r>
      <w:r w:rsidRPr="00AF02A6">
        <w:t>eplovodem se dopravuje tepelná energie z výměníkové stanice</w:t>
      </w:r>
      <w:r>
        <w:t xml:space="preserve"> DVS 30 Tovární přes nově vybudovaný bypass mimo objekt výměníkové stanice čp. 523</w:t>
      </w:r>
      <w:r w:rsidRPr="00AF02A6">
        <w:t xml:space="preserve"> ke koncovým vytápěným objektům v ulici Povážská</w:t>
      </w:r>
      <w:r>
        <w:t xml:space="preserve"> </w:t>
      </w:r>
      <w:r w:rsidRPr="00AF02A6">
        <w:t>-</w:t>
      </w:r>
      <w:r>
        <w:t xml:space="preserve"> </w:t>
      </w:r>
      <w:r w:rsidRPr="00AF02A6">
        <w:t>Šumavská s popisnými čísly 249, 250, 251, 252, 253, 254, 255, 256, 257, 258, 259, 260, 261, 262</w:t>
      </w:r>
      <w:r>
        <w:t xml:space="preserve">, v části obce Přední Ptákovice, obec Strakonice. </w:t>
      </w:r>
    </w:p>
    <w:p w:rsidR="000846F7" w:rsidRPr="00623BCB" w:rsidRDefault="000846F7" w:rsidP="000846F7">
      <w:pPr>
        <w:spacing w:after="0"/>
        <w:rPr>
          <w:rFonts w:cs="Tahoma"/>
          <w:color w:val="FF0000"/>
          <w:szCs w:val="20"/>
        </w:rPr>
      </w:pPr>
      <w:r w:rsidRPr="00461328">
        <w:rPr>
          <w:rFonts w:cs="Tahoma"/>
          <w:szCs w:val="20"/>
        </w:rPr>
        <w:t xml:space="preserve">- teplovodu VS 524, kterým se </w:t>
      </w:r>
      <w:r w:rsidRPr="00461328">
        <w:t>rozum</w:t>
      </w:r>
      <w:r w:rsidRPr="00C8740A">
        <w:t xml:space="preserve">í soubor technického a technologického zařízení obsahující </w:t>
      </w:r>
      <w:r>
        <w:t xml:space="preserve">rozvod předizolovaného potrubí pro dodávku tepelné energie pro otop a dodávku teplé vody </w:t>
      </w:r>
      <w:r w:rsidRPr="00C8740A">
        <w:t>na trase nacházející se servisní šachty</w:t>
      </w:r>
      <w:r>
        <w:t xml:space="preserve"> a </w:t>
      </w:r>
      <w:r w:rsidRPr="00C8740A">
        <w:t>soubor měřičů tepla v objektech, do kterých je dodávána tepelná energie. Teplovodem VS 524 se dopravuje tepelná energie z výměníkové stanice</w:t>
      </w:r>
      <w:r>
        <w:t xml:space="preserve"> DVS 30 Tovární přes nově vybudovaný bypass mimo objekt budovy</w:t>
      </w:r>
      <w:r w:rsidRPr="00C8740A">
        <w:t xml:space="preserve"> čp. 524 – stavba pro administrativu, v katastrálním území Přední Ptákovice, v obci Strakonice, ke koncovým vytápěným objektům v ulici Povážská</w:t>
      </w:r>
      <w:r>
        <w:t xml:space="preserve"> - U Zahrádek</w:t>
      </w:r>
      <w:r w:rsidRPr="00C8740A">
        <w:t xml:space="preserve"> s popisnými čísly 290, 291, 292, 293, 294</w:t>
      </w:r>
      <w:r>
        <w:t>,</w:t>
      </w:r>
      <w:r w:rsidRPr="00461328">
        <w:t xml:space="preserve"> </w:t>
      </w:r>
      <w:r>
        <w:t>v části obce Přední Ptákovice, obec Strakonice.</w:t>
      </w:r>
    </w:p>
    <w:p w:rsidR="000846F7" w:rsidRPr="00BC0E02" w:rsidRDefault="000846F7" w:rsidP="000846F7">
      <w:pPr>
        <w:spacing w:after="0"/>
        <w:rPr>
          <w:rFonts w:cs="Tahoma"/>
          <w:szCs w:val="20"/>
        </w:rPr>
      </w:pPr>
      <w:r w:rsidRPr="00FC7BCB">
        <w:rPr>
          <w:rFonts w:cs="Tahoma"/>
          <w:szCs w:val="20"/>
        </w:rPr>
        <w:t xml:space="preserve">Kupní cena za teplovod </w:t>
      </w:r>
      <w:r>
        <w:rPr>
          <w:rFonts w:cs="Tahoma"/>
          <w:szCs w:val="20"/>
        </w:rPr>
        <w:t xml:space="preserve">VS 523 </w:t>
      </w:r>
      <w:r w:rsidRPr="00BC0E02">
        <w:rPr>
          <w:rFonts w:cs="Tahoma"/>
          <w:szCs w:val="20"/>
        </w:rPr>
        <w:t>činí 6.094.248,51 Kč bez DPH.</w:t>
      </w:r>
    </w:p>
    <w:p w:rsidR="000846F7" w:rsidRPr="00BC0E02" w:rsidRDefault="000846F7" w:rsidP="000846F7">
      <w:pPr>
        <w:spacing w:after="0"/>
        <w:rPr>
          <w:rFonts w:cs="Tahoma"/>
          <w:szCs w:val="20"/>
        </w:rPr>
      </w:pPr>
      <w:r w:rsidRPr="00BC0E02">
        <w:rPr>
          <w:rFonts w:cs="Tahoma"/>
          <w:szCs w:val="20"/>
        </w:rPr>
        <w:t>Kupní cena za teplovod VS 524 činí 3.083.410,43 Kč bez DPH.</w:t>
      </w:r>
    </w:p>
    <w:p w:rsidR="000846F7" w:rsidRPr="00CB52B3" w:rsidRDefault="000846F7" w:rsidP="000846F7">
      <w:pPr>
        <w:spacing w:after="0"/>
        <w:rPr>
          <w:rFonts w:cs="Tahoma"/>
          <w:szCs w:val="20"/>
        </w:rPr>
      </w:pPr>
      <w:r>
        <w:rPr>
          <w:rFonts w:cs="Tahoma"/>
          <w:szCs w:val="20"/>
        </w:rPr>
        <w:t xml:space="preserve">Prodej teplovodů obecně podléhá osvobození </w:t>
      </w:r>
      <w:r w:rsidRPr="00623563">
        <w:rPr>
          <w:color w:val="000000" w:themeColor="text1"/>
        </w:rPr>
        <w:t xml:space="preserve">na dani z přidané hodnoty podle § 56 odst. 3) zákona č. 235/2004 Sb., o DPH. Smluvní strany se </w:t>
      </w:r>
      <w:r>
        <w:rPr>
          <w:color w:val="000000" w:themeColor="text1"/>
        </w:rPr>
        <w:t xml:space="preserve">však </w:t>
      </w:r>
      <w:r w:rsidRPr="00623563">
        <w:rPr>
          <w:color w:val="000000" w:themeColor="text1"/>
        </w:rPr>
        <w:t>v souladu s odst. 6) citovaného ustanovení dohodly, že dodání Teplovod</w:t>
      </w:r>
      <w:r>
        <w:rPr>
          <w:color w:val="000000" w:themeColor="text1"/>
        </w:rPr>
        <w:t>ů</w:t>
      </w:r>
      <w:r w:rsidRPr="00623563">
        <w:rPr>
          <w:color w:val="000000" w:themeColor="text1"/>
        </w:rPr>
        <w:t xml:space="preserve"> bude podléhat dani z přidané hodnoty. Podle § 92d zákona se pak použije na dodání </w:t>
      </w:r>
      <w:r w:rsidRPr="00CB52B3">
        <w:rPr>
          <w:color w:val="000000" w:themeColor="text1"/>
        </w:rPr>
        <w:t>režim přenosu daňové povinnosti na kupujícího.</w:t>
      </w:r>
    </w:p>
    <w:p w:rsidR="000846F7" w:rsidRPr="00CB52B3" w:rsidRDefault="000846F7" w:rsidP="000846F7">
      <w:pPr>
        <w:spacing w:after="0"/>
        <w:rPr>
          <w:rFonts w:cs="Tahoma"/>
          <w:color w:val="000000" w:themeColor="text1"/>
          <w:szCs w:val="20"/>
          <w:lang w:eastAsia="cs-CZ"/>
        </w:rPr>
      </w:pPr>
      <w:r w:rsidRPr="00CB52B3">
        <w:rPr>
          <w:rFonts w:cs="Tahoma"/>
          <w:szCs w:val="20"/>
        </w:rPr>
        <w:t xml:space="preserve">Celý text smlouvy a tudíž všechny podmínky prodeje jsou přílohou </w:t>
      </w:r>
      <w:proofErr w:type="gramStart"/>
      <w:r w:rsidRPr="00CB52B3">
        <w:rPr>
          <w:rFonts w:cs="Tahoma"/>
          <w:szCs w:val="20"/>
        </w:rPr>
        <w:t>č. 3 materiálu</w:t>
      </w:r>
      <w:proofErr w:type="gramEnd"/>
      <w:r w:rsidR="00CB52B3">
        <w:rPr>
          <w:rFonts w:cs="Tahoma"/>
          <w:szCs w:val="20"/>
        </w:rPr>
        <w:t xml:space="preserve"> číslo</w:t>
      </w:r>
      <w:r w:rsidRPr="00CB52B3">
        <w:rPr>
          <w:rFonts w:cs="Tahoma"/>
          <w:szCs w:val="20"/>
        </w:rPr>
        <w:t xml:space="preserve"> </w:t>
      </w:r>
      <w:r w:rsidR="00186E7C" w:rsidRPr="00CB52B3">
        <w:rPr>
          <w:rFonts w:cs="Tahoma"/>
          <w:szCs w:val="20"/>
        </w:rPr>
        <w:t>15</w:t>
      </w:r>
      <w:r w:rsidRPr="00CB52B3">
        <w:rPr>
          <w:rFonts w:cs="Tahoma"/>
          <w:szCs w:val="20"/>
        </w:rPr>
        <w:t xml:space="preserve">/01 pro jednání </w:t>
      </w:r>
      <w:r w:rsidR="00186E7C" w:rsidRPr="00CB52B3">
        <w:rPr>
          <w:rFonts w:cs="Tahoma"/>
          <w:szCs w:val="20"/>
        </w:rPr>
        <w:t>zastupitelstva</w:t>
      </w:r>
      <w:r w:rsidRPr="00CB52B3">
        <w:rPr>
          <w:rFonts w:cs="Tahoma"/>
          <w:szCs w:val="20"/>
        </w:rPr>
        <w:t xml:space="preserve"> města dne </w:t>
      </w:r>
      <w:r w:rsidR="00186E7C" w:rsidRPr="00CB52B3">
        <w:rPr>
          <w:rFonts w:cs="Tahoma"/>
          <w:color w:val="000000" w:themeColor="text1"/>
          <w:szCs w:val="20"/>
          <w:lang w:eastAsia="cs-CZ"/>
        </w:rPr>
        <w:t>11</w:t>
      </w:r>
      <w:r w:rsidRPr="00CB52B3">
        <w:rPr>
          <w:rFonts w:cs="Tahoma"/>
          <w:color w:val="000000" w:themeColor="text1"/>
          <w:szCs w:val="20"/>
          <w:lang w:eastAsia="cs-CZ"/>
        </w:rPr>
        <w:t xml:space="preserve">. </w:t>
      </w:r>
      <w:r w:rsidR="00186E7C" w:rsidRPr="00CB52B3">
        <w:rPr>
          <w:rFonts w:cs="Tahoma"/>
          <w:color w:val="000000" w:themeColor="text1"/>
          <w:szCs w:val="20"/>
          <w:lang w:eastAsia="cs-CZ"/>
        </w:rPr>
        <w:t>prosince</w:t>
      </w:r>
      <w:r w:rsidRPr="00CB52B3">
        <w:rPr>
          <w:rFonts w:cs="Tahoma"/>
          <w:color w:val="000000" w:themeColor="text1"/>
          <w:szCs w:val="20"/>
          <w:lang w:eastAsia="cs-CZ"/>
        </w:rPr>
        <w:t xml:space="preserve"> 2024.</w:t>
      </w:r>
    </w:p>
    <w:p w:rsidR="000846F7" w:rsidRPr="00CB52B3" w:rsidRDefault="000846F7" w:rsidP="000846F7">
      <w:pPr>
        <w:pStyle w:val="Nadpis3"/>
        <w:spacing w:before="0"/>
        <w:rPr>
          <w:rFonts w:eastAsia="Times New Roman" w:cs="Tahoma"/>
          <w:szCs w:val="20"/>
          <w:lang w:eastAsia="cs-CZ"/>
        </w:rPr>
      </w:pPr>
      <w:r w:rsidRPr="00CB52B3">
        <w:rPr>
          <w:rFonts w:eastAsia="Times New Roman" w:cs="Tahoma"/>
          <w:szCs w:val="20"/>
          <w:lang w:eastAsia="cs-CZ"/>
        </w:rPr>
        <w:t xml:space="preserve">III. Schvaluje </w:t>
      </w:r>
    </w:p>
    <w:p w:rsidR="000846F7" w:rsidRPr="00CB52B3" w:rsidRDefault="000846F7" w:rsidP="000846F7">
      <w:pPr>
        <w:spacing w:after="0"/>
        <w:rPr>
          <w:rFonts w:cs="Tahoma"/>
          <w:szCs w:val="20"/>
        </w:rPr>
      </w:pPr>
      <w:r w:rsidRPr="00CB52B3">
        <w:rPr>
          <w:rFonts w:cs="Tahoma"/>
          <w:szCs w:val="20"/>
        </w:rPr>
        <w:t>uzavření smlouvy o poskytnutí dobrovolného peněžitého příplatku mimo základní kapitál ve výši 9.177.658,94 Kč mezi poskytovatelem městem Strakonice, IČ 00251810, se sídlem Velké náměstí 2, 386</w:t>
      </w:r>
      <w:r w:rsidR="007E6156" w:rsidRPr="00CB52B3">
        <w:rPr>
          <w:rFonts w:cs="Tahoma"/>
          <w:szCs w:val="20"/>
        </w:rPr>
        <w:t> </w:t>
      </w:r>
      <w:r w:rsidRPr="00CB52B3">
        <w:rPr>
          <w:rFonts w:cs="Tahoma"/>
          <w:szCs w:val="20"/>
        </w:rPr>
        <w:t xml:space="preserve">01 Strakonice, a příjemcem společností Teplárna Strakonice, a.s., IČ 608 26 843, se sídlem Komenského 59, Strakonice II, 386 01 Strakonice.  </w:t>
      </w:r>
    </w:p>
    <w:p w:rsidR="00CB52B3" w:rsidRDefault="000846F7" w:rsidP="00CB52B3">
      <w:pPr>
        <w:spacing w:after="0"/>
        <w:rPr>
          <w:rFonts w:cs="Tahoma"/>
          <w:color w:val="000000" w:themeColor="text1"/>
          <w:szCs w:val="20"/>
          <w:lang w:eastAsia="cs-CZ"/>
        </w:rPr>
      </w:pPr>
      <w:r w:rsidRPr="00CB52B3">
        <w:rPr>
          <w:rFonts w:cs="Tahoma"/>
          <w:szCs w:val="20"/>
        </w:rPr>
        <w:t xml:space="preserve">Celý text smlouvy a tudíž všechny podmínky jsou přílohou </w:t>
      </w:r>
      <w:proofErr w:type="gramStart"/>
      <w:r w:rsidR="00CB52B3" w:rsidRPr="00CB52B3">
        <w:rPr>
          <w:rFonts w:cs="Tahoma"/>
          <w:szCs w:val="20"/>
        </w:rPr>
        <w:t>č. 3 materiálu</w:t>
      </w:r>
      <w:proofErr w:type="gramEnd"/>
      <w:r w:rsidR="00CB52B3" w:rsidRPr="00CB52B3">
        <w:rPr>
          <w:rFonts w:cs="Tahoma"/>
          <w:szCs w:val="20"/>
        </w:rPr>
        <w:t xml:space="preserve"> č</w:t>
      </w:r>
      <w:r w:rsidR="00CB52B3">
        <w:rPr>
          <w:rFonts w:cs="Tahoma"/>
          <w:szCs w:val="20"/>
        </w:rPr>
        <w:t>íslo</w:t>
      </w:r>
      <w:r w:rsidR="00CB52B3" w:rsidRPr="00CB52B3">
        <w:rPr>
          <w:rFonts w:cs="Tahoma"/>
          <w:szCs w:val="20"/>
        </w:rPr>
        <w:t xml:space="preserve"> 15/01 pro jednání zastupitelstva města dne </w:t>
      </w:r>
      <w:r w:rsidR="00CB52B3" w:rsidRPr="00CB52B3">
        <w:rPr>
          <w:rFonts w:cs="Tahoma"/>
          <w:color w:val="000000" w:themeColor="text1"/>
          <w:szCs w:val="20"/>
          <w:lang w:eastAsia="cs-CZ"/>
        </w:rPr>
        <w:t>11. prosince 2024.</w:t>
      </w:r>
    </w:p>
    <w:p w:rsidR="000846F7" w:rsidRPr="008A380C" w:rsidRDefault="000846F7" w:rsidP="00CB52B3">
      <w:pPr>
        <w:pStyle w:val="Nadpis3"/>
        <w:rPr>
          <w:rFonts w:eastAsia="Times New Roman"/>
          <w:lang w:eastAsia="cs-CZ"/>
        </w:rPr>
      </w:pPr>
      <w:r>
        <w:rPr>
          <w:rFonts w:eastAsia="Times New Roman"/>
          <w:lang w:eastAsia="cs-CZ"/>
        </w:rPr>
        <w:t>I</w:t>
      </w:r>
      <w:r w:rsidRPr="008A380C">
        <w:rPr>
          <w:rFonts w:eastAsia="Times New Roman"/>
          <w:lang w:eastAsia="cs-CZ"/>
        </w:rPr>
        <w:t>V. Pověř</w:t>
      </w:r>
      <w:r>
        <w:rPr>
          <w:rFonts w:eastAsia="Times New Roman"/>
          <w:lang w:eastAsia="cs-CZ"/>
        </w:rPr>
        <w:t>uje</w:t>
      </w:r>
    </w:p>
    <w:p w:rsidR="000846F7" w:rsidRDefault="000846F7" w:rsidP="000846F7">
      <w:pPr>
        <w:spacing w:after="0"/>
        <w:rPr>
          <w:rFonts w:cs="Tahoma"/>
          <w:szCs w:val="20"/>
        </w:rPr>
      </w:pPr>
      <w:r w:rsidRPr="008A380C">
        <w:rPr>
          <w:rFonts w:cs="Tahoma"/>
          <w:szCs w:val="20"/>
        </w:rPr>
        <w:t>starostu podpisem všech výše uvedených smluv</w:t>
      </w:r>
      <w:r>
        <w:rPr>
          <w:rFonts w:cs="Tahoma"/>
          <w:szCs w:val="20"/>
        </w:rPr>
        <w:t>.</w:t>
      </w:r>
    </w:p>
    <w:p w:rsidR="000846F7" w:rsidRDefault="000846F7" w:rsidP="000846F7">
      <w:pPr>
        <w:spacing w:after="0"/>
        <w:rPr>
          <w:rFonts w:cs="Tahoma"/>
          <w:szCs w:val="20"/>
        </w:rPr>
      </w:pPr>
    </w:p>
    <w:p w:rsidR="00D54AF3" w:rsidRPr="001A54D0" w:rsidRDefault="003E7713" w:rsidP="00D54AF3">
      <w:pPr>
        <w:pStyle w:val="Nadpis2"/>
        <w:rPr>
          <w:rFonts w:eastAsia="Times New Roman"/>
          <w:lang w:eastAsia="cs-CZ"/>
        </w:rPr>
      </w:pPr>
      <w:r>
        <w:rPr>
          <w:rFonts w:eastAsia="Times New Roman" w:cs="Times New Roman"/>
          <w:bCs/>
          <w:szCs w:val="24"/>
          <w:lang w:eastAsia="cs-CZ"/>
        </w:rPr>
        <w:t>4</w:t>
      </w:r>
      <w:r w:rsidR="00D54AF3">
        <w:rPr>
          <w:rFonts w:eastAsia="Times New Roman" w:cs="Times New Roman"/>
          <w:bCs/>
          <w:szCs w:val="24"/>
          <w:lang w:eastAsia="cs-CZ"/>
        </w:rPr>
        <w:t>.</w:t>
      </w:r>
      <w:r w:rsidR="00D54AF3" w:rsidRPr="001A54D0">
        <w:rPr>
          <w:rFonts w:eastAsia="Times New Roman"/>
          <w:lang w:eastAsia="cs-CZ"/>
        </w:rPr>
        <w:t xml:space="preserve"> Cena vodného a stočného na rok 202</w:t>
      </w:r>
      <w:r w:rsidR="00D54AF3">
        <w:rPr>
          <w:rFonts w:eastAsia="Times New Roman"/>
          <w:lang w:eastAsia="cs-CZ"/>
        </w:rPr>
        <w:t>5</w:t>
      </w:r>
    </w:p>
    <w:p w:rsidR="00D54AF3" w:rsidRPr="006B0BE5" w:rsidRDefault="00D54AF3" w:rsidP="006B0BE5">
      <w:pPr>
        <w:rPr>
          <w:b/>
          <w:sz w:val="24"/>
          <w:szCs w:val="24"/>
          <w:u w:val="single"/>
          <w:lang w:eastAsia="cs-CZ"/>
        </w:rPr>
      </w:pPr>
      <w:r w:rsidRPr="001A6D3A">
        <w:rPr>
          <w:lang w:eastAsia="cs-CZ"/>
        </w:rPr>
        <w:t xml:space="preserve">     </w:t>
      </w:r>
      <w:r w:rsidRPr="006B0BE5">
        <w:rPr>
          <w:b/>
          <w:sz w:val="24"/>
          <w:szCs w:val="24"/>
          <w:u w:val="single"/>
          <w:lang w:eastAsia="cs-CZ"/>
        </w:rPr>
        <w:t>Výše nájemného z vodohospodářské infrastruktury na rok 2025</w:t>
      </w:r>
    </w:p>
    <w:p w:rsidR="00D54AF3" w:rsidRPr="00740A00" w:rsidRDefault="00D54AF3" w:rsidP="00D54AF3">
      <w:pPr>
        <w:spacing w:after="0"/>
        <w:rPr>
          <w:rFonts w:eastAsia="Times New Roman" w:cs="Tahoma"/>
          <w:color w:val="FF0000"/>
          <w:szCs w:val="20"/>
          <w:lang w:eastAsia="cs-CZ"/>
        </w:rPr>
      </w:pPr>
    </w:p>
    <w:p w:rsidR="00D54AF3" w:rsidRPr="009E0941" w:rsidRDefault="00D54AF3" w:rsidP="00D54AF3">
      <w:pPr>
        <w:spacing w:after="0"/>
        <w:jc w:val="left"/>
        <w:rPr>
          <w:rFonts w:eastAsia="Calibri" w:cs="Tahoma"/>
          <w:b/>
          <w:szCs w:val="20"/>
          <w:u w:val="single"/>
        </w:rPr>
      </w:pPr>
      <w:r w:rsidRPr="009E0941">
        <w:rPr>
          <w:rFonts w:eastAsia="Calibri" w:cs="Tahoma"/>
          <w:b/>
          <w:szCs w:val="20"/>
          <w:u w:val="single"/>
        </w:rPr>
        <w:t xml:space="preserve">Návrh usnesení: </w:t>
      </w:r>
    </w:p>
    <w:p w:rsidR="00D54AF3" w:rsidRPr="009E0941" w:rsidRDefault="00D54AF3" w:rsidP="00D54AF3">
      <w:pPr>
        <w:spacing w:after="0"/>
        <w:jc w:val="left"/>
        <w:rPr>
          <w:rFonts w:eastAsia="Calibri" w:cs="Tahoma"/>
          <w:szCs w:val="20"/>
        </w:rPr>
      </w:pPr>
      <w:r w:rsidRPr="009E0941">
        <w:rPr>
          <w:rFonts w:eastAsia="Calibri" w:cs="Tahoma"/>
          <w:szCs w:val="20"/>
        </w:rPr>
        <w:t>Zastupitelstvo města po projednání</w:t>
      </w:r>
    </w:p>
    <w:p w:rsidR="00D54AF3" w:rsidRPr="001A54D0" w:rsidRDefault="00D54AF3" w:rsidP="00D54AF3">
      <w:pPr>
        <w:pStyle w:val="Nadpis3"/>
        <w:rPr>
          <w:rFonts w:eastAsia="Times New Roman"/>
        </w:rPr>
      </w:pPr>
      <w:r>
        <w:rPr>
          <w:rFonts w:eastAsia="Times New Roman"/>
        </w:rPr>
        <w:t>I. Schvaluje</w:t>
      </w:r>
      <w:r w:rsidRPr="001A54D0">
        <w:rPr>
          <w:rFonts w:eastAsia="Times New Roman"/>
        </w:rPr>
        <w:t xml:space="preserve"> </w:t>
      </w:r>
    </w:p>
    <w:p w:rsidR="00D54AF3" w:rsidRPr="001A54D0" w:rsidRDefault="00D54AF3" w:rsidP="00D54AF3">
      <w:pPr>
        <w:spacing w:after="0"/>
        <w:jc w:val="left"/>
        <w:rPr>
          <w:rFonts w:eastAsia="Times New Roman" w:cs="Tahoma"/>
          <w:szCs w:val="20"/>
          <w:lang w:eastAsia="cs-CZ"/>
        </w:rPr>
      </w:pPr>
      <w:r w:rsidRPr="001A54D0">
        <w:rPr>
          <w:rFonts w:eastAsia="Times New Roman" w:cs="Tahoma"/>
          <w:bCs/>
          <w:szCs w:val="20"/>
          <w:lang w:eastAsia="cs-CZ"/>
        </w:rPr>
        <w:t>výši ceny vodného a stočného pro rok 202</w:t>
      </w:r>
      <w:r>
        <w:rPr>
          <w:rFonts w:eastAsia="Times New Roman" w:cs="Tahoma"/>
          <w:bCs/>
          <w:szCs w:val="20"/>
          <w:lang w:eastAsia="cs-CZ"/>
        </w:rPr>
        <w:t>5</w:t>
      </w:r>
      <w:r w:rsidRPr="001A54D0">
        <w:rPr>
          <w:rFonts w:eastAsia="Times New Roman" w:cs="Tahoma"/>
          <w:bCs/>
          <w:szCs w:val="20"/>
          <w:lang w:eastAsia="cs-CZ"/>
        </w:rPr>
        <w:t xml:space="preserve"> </w:t>
      </w:r>
      <w:r w:rsidRPr="001A54D0">
        <w:rPr>
          <w:rFonts w:eastAsia="Times New Roman" w:cs="Tahoma"/>
          <w:szCs w:val="20"/>
          <w:lang w:eastAsia="cs-CZ"/>
        </w:rPr>
        <w:t>(Kč.m</w:t>
      </w:r>
      <w:r w:rsidRPr="001A54D0">
        <w:rPr>
          <w:rFonts w:eastAsia="Times New Roman" w:cs="Tahoma"/>
          <w:szCs w:val="20"/>
          <w:vertAlign w:val="superscript"/>
          <w:lang w:eastAsia="cs-CZ"/>
        </w:rPr>
        <w:t>-3</w:t>
      </w:r>
      <w:r w:rsidRPr="001A54D0">
        <w:rPr>
          <w:rFonts w:eastAsia="Times New Roman" w:cs="Tahoma"/>
          <w:szCs w:val="20"/>
          <w:lang w:eastAsia="cs-CZ"/>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1814"/>
        <w:gridCol w:w="1822"/>
        <w:gridCol w:w="1988"/>
      </w:tblGrid>
      <w:tr w:rsidR="00D54AF3" w:rsidRPr="00644F43" w:rsidTr="00592A5A">
        <w:tc>
          <w:tcPr>
            <w:tcW w:w="3438" w:type="dxa"/>
            <w:shd w:val="clear" w:color="auto" w:fill="auto"/>
          </w:tcPr>
          <w:p w:rsidR="00D54AF3" w:rsidRPr="00644F43" w:rsidRDefault="00D54AF3" w:rsidP="00592A5A">
            <w:pPr>
              <w:spacing w:after="0"/>
              <w:jc w:val="center"/>
              <w:rPr>
                <w:rFonts w:eastAsia="Times New Roman" w:cs="Tahoma"/>
                <w:b/>
                <w:bCs/>
                <w:szCs w:val="20"/>
                <w:lang w:eastAsia="cs-CZ"/>
              </w:rPr>
            </w:pPr>
            <w:r w:rsidRPr="00644F43">
              <w:rPr>
                <w:rFonts w:eastAsia="Times New Roman" w:cs="Tahoma"/>
                <w:b/>
                <w:bCs/>
                <w:szCs w:val="20"/>
                <w:lang w:eastAsia="cs-CZ"/>
              </w:rPr>
              <w:t>2025</w:t>
            </w:r>
          </w:p>
        </w:tc>
        <w:tc>
          <w:tcPr>
            <w:tcW w:w="1814" w:type="dxa"/>
            <w:shd w:val="clear" w:color="auto" w:fill="auto"/>
          </w:tcPr>
          <w:p w:rsidR="00D54AF3" w:rsidRPr="00644F43" w:rsidRDefault="00D54AF3" w:rsidP="00592A5A">
            <w:pPr>
              <w:spacing w:after="0"/>
              <w:jc w:val="center"/>
              <w:rPr>
                <w:rFonts w:eastAsia="Times New Roman" w:cs="Tahoma"/>
                <w:b/>
                <w:bCs/>
                <w:szCs w:val="20"/>
                <w:lang w:eastAsia="cs-CZ"/>
              </w:rPr>
            </w:pPr>
            <w:r w:rsidRPr="00644F43">
              <w:rPr>
                <w:rFonts w:eastAsia="Times New Roman" w:cs="Tahoma"/>
                <w:b/>
                <w:bCs/>
                <w:szCs w:val="20"/>
                <w:lang w:eastAsia="cs-CZ"/>
              </w:rPr>
              <w:t>voda pitná</w:t>
            </w:r>
          </w:p>
        </w:tc>
        <w:tc>
          <w:tcPr>
            <w:tcW w:w="1822" w:type="dxa"/>
            <w:shd w:val="clear" w:color="auto" w:fill="auto"/>
          </w:tcPr>
          <w:p w:rsidR="00D54AF3" w:rsidRPr="00644F43" w:rsidRDefault="00D54AF3" w:rsidP="00592A5A">
            <w:pPr>
              <w:spacing w:after="0"/>
              <w:jc w:val="center"/>
              <w:rPr>
                <w:rFonts w:eastAsia="Times New Roman" w:cs="Tahoma"/>
                <w:b/>
                <w:bCs/>
                <w:szCs w:val="20"/>
                <w:lang w:eastAsia="cs-CZ"/>
              </w:rPr>
            </w:pPr>
            <w:r w:rsidRPr="00644F43">
              <w:rPr>
                <w:rFonts w:eastAsia="Times New Roman" w:cs="Tahoma"/>
                <w:b/>
                <w:bCs/>
                <w:szCs w:val="20"/>
                <w:lang w:eastAsia="cs-CZ"/>
              </w:rPr>
              <w:t>voda odpadní</w:t>
            </w:r>
          </w:p>
        </w:tc>
        <w:tc>
          <w:tcPr>
            <w:tcW w:w="1988" w:type="dxa"/>
            <w:shd w:val="clear" w:color="auto" w:fill="auto"/>
          </w:tcPr>
          <w:p w:rsidR="00D54AF3" w:rsidRPr="00644F43" w:rsidRDefault="00D54AF3" w:rsidP="00592A5A">
            <w:pPr>
              <w:spacing w:after="0"/>
              <w:jc w:val="center"/>
              <w:rPr>
                <w:rFonts w:eastAsia="Times New Roman" w:cs="Tahoma"/>
                <w:b/>
                <w:bCs/>
                <w:szCs w:val="20"/>
                <w:lang w:eastAsia="cs-CZ"/>
              </w:rPr>
            </w:pPr>
            <w:r w:rsidRPr="00644F43">
              <w:rPr>
                <w:rFonts w:eastAsia="Times New Roman" w:cs="Tahoma"/>
                <w:b/>
                <w:bCs/>
                <w:szCs w:val="20"/>
                <w:lang w:eastAsia="cs-CZ"/>
              </w:rPr>
              <w:t>celkem</w:t>
            </w:r>
          </w:p>
        </w:tc>
      </w:tr>
      <w:tr w:rsidR="00D54AF3" w:rsidRPr="00644F43" w:rsidTr="00592A5A">
        <w:tc>
          <w:tcPr>
            <w:tcW w:w="3438" w:type="dxa"/>
            <w:shd w:val="clear" w:color="auto" w:fill="auto"/>
          </w:tcPr>
          <w:p w:rsidR="00D54AF3" w:rsidRPr="00644F43" w:rsidRDefault="00D54AF3" w:rsidP="00592A5A">
            <w:pPr>
              <w:spacing w:after="0"/>
              <w:jc w:val="left"/>
              <w:rPr>
                <w:rFonts w:eastAsia="Times New Roman" w:cs="Tahoma"/>
                <w:szCs w:val="20"/>
                <w:lang w:eastAsia="cs-CZ"/>
              </w:rPr>
            </w:pPr>
            <w:r w:rsidRPr="00644F43">
              <w:rPr>
                <w:rFonts w:eastAsia="Times New Roman" w:cs="Tahoma"/>
                <w:szCs w:val="20"/>
                <w:lang w:eastAsia="cs-CZ"/>
              </w:rPr>
              <w:t>cena bez DPH</w:t>
            </w:r>
          </w:p>
        </w:tc>
        <w:tc>
          <w:tcPr>
            <w:tcW w:w="1814" w:type="dxa"/>
            <w:shd w:val="clear" w:color="auto" w:fill="auto"/>
          </w:tcPr>
          <w:p w:rsidR="00D54AF3" w:rsidRPr="00644F43" w:rsidRDefault="00D54AF3" w:rsidP="00592A5A">
            <w:pPr>
              <w:spacing w:after="0"/>
              <w:jc w:val="center"/>
              <w:rPr>
                <w:rFonts w:eastAsia="Times New Roman" w:cs="Tahoma"/>
                <w:szCs w:val="20"/>
                <w:lang w:eastAsia="cs-CZ"/>
              </w:rPr>
            </w:pPr>
            <w:r w:rsidRPr="00644F43">
              <w:rPr>
                <w:rFonts w:eastAsia="Times New Roman" w:cs="Tahoma"/>
                <w:szCs w:val="20"/>
                <w:lang w:eastAsia="cs-CZ"/>
              </w:rPr>
              <w:t>75,46</w:t>
            </w:r>
          </w:p>
        </w:tc>
        <w:tc>
          <w:tcPr>
            <w:tcW w:w="1822" w:type="dxa"/>
            <w:shd w:val="clear" w:color="auto" w:fill="auto"/>
          </w:tcPr>
          <w:p w:rsidR="00D54AF3" w:rsidRPr="00644F43" w:rsidRDefault="00D54AF3" w:rsidP="00592A5A">
            <w:pPr>
              <w:spacing w:after="0"/>
              <w:jc w:val="center"/>
              <w:rPr>
                <w:rFonts w:eastAsia="Times New Roman" w:cs="Tahoma"/>
                <w:szCs w:val="20"/>
                <w:lang w:eastAsia="cs-CZ"/>
              </w:rPr>
            </w:pPr>
            <w:r w:rsidRPr="00644F43">
              <w:rPr>
                <w:rFonts w:eastAsia="Times New Roman" w:cs="Tahoma"/>
                <w:szCs w:val="20"/>
                <w:lang w:eastAsia="cs-CZ"/>
              </w:rPr>
              <w:t>40,66</w:t>
            </w:r>
          </w:p>
        </w:tc>
        <w:tc>
          <w:tcPr>
            <w:tcW w:w="1988" w:type="dxa"/>
            <w:shd w:val="clear" w:color="auto" w:fill="auto"/>
          </w:tcPr>
          <w:p w:rsidR="00D54AF3" w:rsidRPr="00644F43" w:rsidRDefault="00D54AF3" w:rsidP="00592A5A">
            <w:pPr>
              <w:spacing w:after="0"/>
              <w:jc w:val="center"/>
              <w:rPr>
                <w:rFonts w:eastAsia="Times New Roman" w:cs="Tahoma"/>
                <w:szCs w:val="20"/>
                <w:lang w:eastAsia="cs-CZ"/>
              </w:rPr>
            </w:pPr>
            <w:r w:rsidRPr="00644F43">
              <w:rPr>
                <w:rFonts w:eastAsia="Times New Roman" w:cs="Tahoma"/>
                <w:szCs w:val="20"/>
                <w:lang w:eastAsia="cs-CZ"/>
              </w:rPr>
              <w:t>116,12</w:t>
            </w:r>
          </w:p>
        </w:tc>
      </w:tr>
      <w:tr w:rsidR="00D54AF3" w:rsidRPr="00644F43" w:rsidTr="00592A5A">
        <w:tc>
          <w:tcPr>
            <w:tcW w:w="3438" w:type="dxa"/>
            <w:shd w:val="clear" w:color="auto" w:fill="auto"/>
          </w:tcPr>
          <w:p w:rsidR="00D54AF3" w:rsidRPr="00644F43" w:rsidRDefault="00D54AF3" w:rsidP="00592A5A">
            <w:pPr>
              <w:spacing w:after="0"/>
              <w:jc w:val="left"/>
              <w:rPr>
                <w:rFonts w:eastAsia="Times New Roman" w:cs="Tahoma"/>
                <w:szCs w:val="20"/>
                <w:lang w:eastAsia="cs-CZ"/>
              </w:rPr>
            </w:pPr>
            <w:r w:rsidRPr="00644F43">
              <w:rPr>
                <w:rFonts w:eastAsia="Times New Roman" w:cs="Tahoma"/>
                <w:szCs w:val="20"/>
                <w:lang w:eastAsia="cs-CZ"/>
              </w:rPr>
              <w:t>cena včetně DPH (12%)</w:t>
            </w:r>
          </w:p>
        </w:tc>
        <w:tc>
          <w:tcPr>
            <w:tcW w:w="1814" w:type="dxa"/>
            <w:shd w:val="clear" w:color="auto" w:fill="auto"/>
          </w:tcPr>
          <w:p w:rsidR="00D54AF3" w:rsidRPr="00644F43" w:rsidRDefault="00D54AF3" w:rsidP="00592A5A">
            <w:pPr>
              <w:spacing w:after="0"/>
              <w:jc w:val="center"/>
              <w:rPr>
                <w:rFonts w:eastAsia="Times New Roman" w:cs="Tahoma"/>
                <w:szCs w:val="20"/>
                <w:lang w:eastAsia="cs-CZ"/>
              </w:rPr>
            </w:pPr>
            <w:r w:rsidRPr="00644F43">
              <w:rPr>
                <w:rFonts w:eastAsia="Times New Roman" w:cs="Tahoma"/>
                <w:szCs w:val="20"/>
                <w:lang w:eastAsia="cs-CZ"/>
              </w:rPr>
              <w:t>84,52</w:t>
            </w:r>
          </w:p>
        </w:tc>
        <w:tc>
          <w:tcPr>
            <w:tcW w:w="1822" w:type="dxa"/>
            <w:shd w:val="clear" w:color="auto" w:fill="auto"/>
          </w:tcPr>
          <w:p w:rsidR="00D54AF3" w:rsidRPr="00644F43" w:rsidRDefault="00D54AF3" w:rsidP="00592A5A">
            <w:pPr>
              <w:spacing w:after="0"/>
              <w:jc w:val="center"/>
              <w:rPr>
                <w:rFonts w:eastAsia="Times New Roman" w:cs="Tahoma"/>
                <w:szCs w:val="20"/>
                <w:lang w:eastAsia="cs-CZ"/>
              </w:rPr>
            </w:pPr>
            <w:r w:rsidRPr="00644F43">
              <w:rPr>
                <w:rFonts w:eastAsia="Times New Roman" w:cs="Tahoma"/>
                <w:szCs w:val="20"/>
                <w:lang w:eastAsia="cs-CZ"/>
              </w:rPr>
              <w:t>45,54</w:t>
            </w:r>
          </w:p>
        </w:tc>
        <w:tc>
          <w:tcPr>
            <w:tcW w:w="1988" w:type="dxa"/>
            <w:shd w:val="clear" w:color="auto" w:fill="auto"/>
          </w:tcPr>
          <w:p w:rsidR="00D54AF3" w:rsidRPr="00644F43" w:rsidRDefault="00D54AF3" w:rsidP="00592A5A">
            <w:pPr>
              <w:spacing w:after="0"/>
              <w:jc w:val="center"/>
              <w:rPr>
                <w:rFonts w:eastAsia="Times New Roman" w:cs="Tahoma"/>
                <w:b/>
                <w:bCs/>
                <w:color w:val="0070C0"/>
                <w:szCs w:val="20"/>
                <w:lang w:eastAsia="cs-CZ"/>
              </w:rPr>
            </w:pPr>
            <w:r w:rsidRPr="00644F43">
              <w:rPr>
                <w:rFonts w:eastAsia="Times New Roman" w:cs="Tahoma"/>
                <w:b/>
                <w:bCs/>
                <w:color w:val="0070C0"/>
                <w:szCs w:val="20"/>
                <w:lang w:eastAsia="cs-CZ"/>
              </w:rPr>
              <w:t>130,06</w:t>
            </w:r>
          </w:p>
        </w:tc>
      </w:tr>
    </w:tbl>
    <w:p w:rsidR="00D54AF3" w:rsidRDefault="00D54AF3" w:rsidP="00D54AF3">
      <w:pPr>
        <w:spacing w:after="0"/>
        <w:rPr>
          <w:rFonts w:eastAsia="Times New Roman" w:cs="Tahoma"/>
          <w:szCs w:val="20"/>
          <w:lang w:eastAsia="cs-CZ"/>
        </w:rPr>
      </w:pPr>
    </w:p>
    <w:p w:rsidR="00D54AF3" w:rsidRPr="001A54D0" w:rsidRDefault="00D54AF3" w:rsidP="00D54AF3">
      <w:pPr>
        <w:pStyle w:val="Nadpis3"/>
        <w:rPr>
          <w:rFonts w:eastAsia="Times New Roman"/>
        </w:rPr>
      </w:pPr>
      <w:r>
        <w:rPr>
          <w:rFonts w:eastAsia="Times New Roman"/>
        </w:rPr>
        <w:t>II. Schvaluje</w:t>
      </w:r>
    </w:p>
    <w:p w:rsidR="00D54AF3" w:rsidRPr="001A54D0" w:rsidRDefault="00D54AF3" w:rsidP="00D54AF3">
      <w:pPr>
        <w:spacing w:after="0"/>
        <w:jc w:val="left"/>
        <w:rPr>
          <w:rFonts w:eastAsia="Times New Roman" w:cs="Tahoma"/>
          <w:bCs/>
          <w:szCs w:val="20"/>
          <w:lang w:eastAsia="cs-CZ"/>
        </w:rPr>
      </w:pPr>
      <w:r w:rsidRPr="001A54D0">
        <w:rPr>
          <w:rFonts w:eastAsia="Times New Roman" w:cs="Tahoma"/>
          <w:bCs/>
          <w:szCs w:val="20"/>
          <w:lang w:eastAsia="cs-CZ"/>
        </w:rPr>
        <w:t xml:space="preserve">výši nájemného </w:t>
      </w:r>
      <w:r>
        <w:rPr>
          <w:rFonts w:eastAsia="Times New Roman" w:cs="Tahoma"/>
          <w:bCs/>
          <w:szCs w:val="20"/>
          <w:lang w:eastAsia="cs-CZ"/>
        </w:rPr>
        <w:t xml:space="preserve">(pronájem </w:t>
      </w:r>
      <w:r>
        <w:rPr>
          <w:rFonts w:eastAsia="Times New Roman" w:cs="Tahoma"/>
          <w:szCs w:val="20"/>
          <w:lang w:eastAsia="cs-CZ"/>
        </w:rPr>
        <w:t xml:space="preserve">vodohospodářského majetku) </w:t>
      </w:r>
      <w:r w:rsidRPr="001A54D0">
        <w:rPr>
          <w:rFonts w:eastAsia="Times New Roman" w:cs="Tahoma"/>
          <w:bCs/>
          <w:szCs w:val="20"/>
          <w:lang w:eastAsia="cs-CZ"/>
        </w:rPr>
        <w:t>pro rok 202</w:t>
      </w:r>
      <w:r>
        <w:rPr>
          <w:rFonts w:eastAsia="Times New Roman" w:cs="Tahoma"/>
          <w:bCs/>
          <w:szCs w:val="20"/>
          <w:lang w:eastAsia="cs-CZ"/>
        </w:rPr>
        <w:t>5</w:t>
      </w:r>
      <w:r w:rsidRPr="001A54D0">
        <w:rPr>
          <w:rFonts w:eastAsia="Times New Roman" w:cs="Tahoma"/>
          <w:bCs/>
          <w:szCs w:val="20"/>
          <w:lang w:eastAsia="cs-CZ"/>
        </w:rPr>
        <w:t xml:space="preserve"> </w:t>
      </w:r>
      <w:r w:rsidRPr="001A54D0">
        <w:rPr>
          <w:rFonts w:eastAsia="Times New Roman" w:cs="Tahoma"/>
          <w:szCs w:val="20"/>
          <w:lang w:eastAsia="cs-CZ"/>
        </w:rPr>
        <w:t>(mil. Kč)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0"/>
        <w:gridCol w:w="1815"/>
        <w:gridCol w:w="1821"/>
        <w:gridCol w:w="1986"/>
      </w:tblGrid>
      <w:tr w:rsidR="00D54AF3" w:rsidRPr="00644F43" w:rsidTr="00592A5A">
        <w:tc>
          <w:tcPr>
            <w:tcW w:w="3510" w:type="dxa"/>
            <w:shd w:val="clear" w:color="auto" w:fill="auto"/>
          </w:tcPr>
          <w:p w:rsidR="00D54AF3" w:rsidRPr="00644F43" w:rsidRDefault="00D54AF3" w:rsidP="00592A5A">
            <w:pPr>
              <w:spacing w:after="0"/>
              <w:jc w:val="center"/>
              <w:rPr>
                <w:rFonts w:eastAsia="Times New Roman" w:cs="Tahoma"/>
                <w:b/>
                <w:bCs/>
                <w:szCs w:val="20"/>
                <w:lang w:eastAsia="cs-CZ"/>
              </w:rPr>
            </w:pPr>
            <w:r w:rsidRPr="00644F43">
              <w:rPr>
                <w:rFonts w:eastAsia="Times New Roman" w:cs="Tahoma"/>
                <w:b/>
                <w:bCs/>
                <w:szCs w:val="20"/>
                <w:lang w:eastAsia="cs-CZ"/>
              </w:rPr>
              <w:t>2025</w:t>
            </w:r>
          </w:p>
        </w:tc>
        <w:tc>
          <w:tcPr>
            <w:tcW w:w="1843" w:type="dxa"/>
            <w:shd w:val="clear" w:color="auto" w:fill="auto"/>
          </w:tcPr>
          <w:p w:rsidR="00D54AF3" w:rsidRPr="00644F43" w:rsidRDefault="00D54AF3" w:rsidP="00592A5A">
            <w:pPr>
              <w:spacing w:after="0"/>
              <w:jc w:val="center"/>
              <w:rPr>
                <w:rFonts w:eastAsia="Times New Roman" w:cs="Tahoma"/>
                <w:b/>
                <w:bCs/>
                <w:szCs w:val="20"/>
                <w:lang w:eastAsia="cs-CZ"/>
              </w:rPr>
            </w:pPr>
            <w:r w:rsidRPr="00644F43">
              <w:rPr>
                <w:rFonts w:eastAsia="Times New Roman" w:cs="Tahoma"/>
                <w:b/>
                <w:bCs/>
                <w:szCs w:val="20"/>
                <w:lang w:eastAsia="cs-CZ"/>
              </w:rPr>
              <w:t>voda pitná</w:t>
            </w:r>
          </w:p>
        </w:tc>
        <w:tc>
          <w:tcPr>
            <w:tcW w:w="1843" w:type="dxa"/>
            <w:shd w:val="clear" w:color="auto" w:fill="auto"/>
          </w:tcPr>
          <w:p w:rsidR="00D54AF3" w:rsidRPr="00644F43" w:rsidRDefault="00D54AF3" w:rsidP="00592A5A">
            <w:pPr>
              <w:spacing w:after="0"/>
              <w:jc w:val="center"/>
              <w:rPr>
                <w:rFonts w:eastAsia="Times New Roman" w:cs="Tahoma"/>
                <w:b/>
                <w:bCs/>
                <w:szCs w:val="20"/>
                <w:lang w:eastAsia="cs-CZ"/>
              </w:rPr>
            </w:pPr>
            <w:r w:rsidRPr="00644F43">
              <w:rPr>
                <w:rFonts w:eastAsia="Times New Roman" w:cs="Tahoma"/>
                <w:b/>
                <w:bCs/>
                <w:szCs w:val="20"/>
                <w:lang w:eastAsia="cs-CZ"/>
              </w:rPr>
              <w:t>voda odpadní</w:t>
            </w:r>
          </w:p>
        </w:tc>
        <w:tc>
          <w:tcPr>
            <w:tcW w:w="2016" w:type="dxa"/>
            <w:shd w:val="clear" w:color="auto" w:fill="auto"/>
          </w:tcPr>
          <w:p w:rsidR="00D54AF3" w:rsidRPr="00644F43" w:rsidRDefault="00D54AF3" w:rsidP="00592A5A">
            <w:pPr>
              <w:spacing w:after="0"/>
              <w:jc w:val="center"/>
              <w:rPr>
                <w:rFonts w:eastAsia="Times New Roman" w:cs="Tahoma"/>
                <w:b/>
                <w:bCs/>
                <w:szCs w:val="20"/>
                <w:lang w:eastAsia="cs-CZ"/>
              </w:rPr>
            </w:pPr>
            <w:r w:rsidRPr="00644F43">
              <w:rPr>
                <w:rFonts w:eastAsia="Times New Roman" w:cs="Tahoma"/>
                <w:b/>
                <w:bCs/>
                <w:szCs w:val="20"/>
                <w:lang w:eastAsia="cs-CZ"/>
              </w:rPr>
              <w:t>celkem</w:t>
            </w:r>
          </w:p>
        </w:tc>
      </w:tr>
      <w:tr w:rsidR="00D54AF3" w:rsidRPr="00644F43" w:rsidTr="00592A5A">
        <w:tc>
          <w:tcPr>
            <w:tcW w:w="3510" w:type="dxa"/>
            <w:shd w:val="clear" w:color="auto" w:fill="auto"/>
          </w:tcPr>
          <w:p w:rsidR="00D54AF3" w:rsidRPr="00644F43" w:rsidRDefault="00D54AF3" w:rsidP="00592A5A">
            <w:pPr>
              <w:spacing w:after="0"/>
              <w:jc w:val="left"/>
              <w:rPr>
                <w:rFonts w:eastAsia="Times New Roman" w:cs="Tahoma"/>
                <w:szCs w:val="20"/>
                <w:lang w:eastAsia="cs-CZ"/>
              </w:rPr>
            </w:pPr>
            <w:r w:rsidRPr="00644F43">
              <w:rPr>
                <w:rFonts w:eastAsia="Times New Roman" w:cs="Tahoma"/>
                <w:szCs w:val="20"/>
                <w:lang w:eastAsia="cs-CZ"/>
              </w:rPr>
              <w:t xml:space="preserve">nájemné bez DPH </w:t>
            </w:r>
          </w:p>
        </w:tc>
        <w:tc>
          <w:tcPr>
            <w:tcW w:w="1843" w:type="dxa"/>
            <w:shd w:val="clear" w:color="auto" w:fill="auto"/>
          </w:tcPr>
          <w:p w:rsidR="00D54AF3" w:rsidRPr="00644F43" w:rsidRDefault="00D54AF3" w:rsidP="00592A5A">
            <w:pPr>
              <w:spacing w:after="0"/>
              <w:jc w:val="center"/>
              <w:rPr>
                <w:rFonts w:eastAsia="Times New Roman" w:cs="Tahoma"/>
                <w:szCs w:val="20"/>
                <w:lang w:eastAsia="cs-CZ"/>
              </w:rPr>
            </w:pPr>
            <w:r w:rsidRPr="00644F43">
              <w:rPr>
                <w:rFonts w:eastAsia="Times New Roman" w:cs="Tahoma"/>
                <w:szCs w:val="20"/>
                <w:lang w:eastAsia="cs-CZ"/>
              </w:rPr>
              <w:t>23,500</w:t>
            </w:r>
          </w:p>
        </w:tc>
        <w:tc>
          <w:tcPr>
            <w:tcW w:w="1843" w:type="dxa"/>
            <w:shd w:val="clear" w:color="auto" w:fill="auto"/>
          </w:tcPr>
          <w:p w:rsidR="00D54AF3" w:rsidRPr="00644F43" w:rsidRDefault="00D54AF3" w:rsidP="00592A5A">
            <w:pPr>
              <w:spacing w:after="0"/>
              <w:jc w:val="center"/>
              <w:rPr>
                <w:rFonts w:eastAsia="Times New Roman" w:cs="Tahoma"/>
                <w:szCs w:val="20"/>
                <w:lang w:eastAsia="cs-CZ"/>
              </w:rPr>
            </w:pPr>
            <w:r w:rsidRPr="00644F43">
              <w:rPr>
                <w:rFonts w:eastAsia="Times New Roman" w:cs="Tahoma"/>
                <w:szCs w:val="20"/>
                <w:lang w:eastAsia="cs-CZ"/>
              </w:rPr>
              <w:t>24,700</w:t>
            </w:r>
          </w:p>
        </w:tc>
        <w:tc>
          <w:tcPr>
            <w:tcW w:w="2016" w:type="dxa"/>
            <w:shd w:val="clear" w:color="auto" w:fill="auto"/>
          </w:tcPr>
          <w:p w:rsidR="00D54AF3" w:rsidRPr="00644F43" w:rsidRDefault="00D54AF3" w:rsidP="00592A5A">
            <w:pPr>
              <w:spacing w:after="0"/>
              <w:jc w:val="center"/>
              <w:rPr>
                <w:rFonts w:eastAsia="Times New Roman" w:cs="Tahoma"/>
                <w:b/>
                <w:bCs/>
                <w:color w:val="0070C0"/>
                <w:szCs w:val="20"/>
                <w:lang w:eastAsia="cs-CZ"/>
              </w:rPr>
            </w:pPr>
            <w:r w:rsidRPr="00644F43">
              <w:rPr>
                <w:rFonts w:eastAsia="Times New Roman" w:cs="Tahoma"/>
                <w:b/>
                <w:bCs/>
                <w:color w:val="0070C0"/>
                <w:szCs w:val="20"/>
                <w:lang w:eastAsia="cs-CZ"/>
              </w:rPr>
              <w:t>48,200</w:t>
            </w:r>
          </w:p>
        </w:tc>
      </w:tr>
      <w:tr w:rsidR="00D54AF3" w:rsidRPr="00644F43" w:rsidTr="00592A5A">
        <w:tc>
          <w:tcPr>
            <w:tcW w:w="3510" w:type="dxa"/>
            <w:shd w:val="clear" w:color="auto" w:fill="auto"/>
          </w:tcPr>
          <w:p w:rsidR="00D54AF3" w:rsidRPr="00644F43" w:rsidRDefault="00D54AF3" w:rsidP="00592A5A">
            <w:pPr>
              <w:spacing w:after="0"/>
              <w:jc w:val="left"/>
              <w:rPr>
                <w:rFonts w:eastAsia="Times New Roman" w:cs="Tahoma"/>
                <w:szCs w:val="20"/>
                <w:lang w:eastAsia="cs-CZ"/>
              </w:rPr>
            </w:pPr>
            <w:r w:rsidRPr="00644F43">
              <w:rPr>
                <w:rFonts w:eastAsia="Times New Roman" w:cs="Tahoma"/>
                <w:szCs w:val="20"/>
                <w:lang w:eastAsia="cs-CZ"/>
              </w:rPr>
              <w:t xml:space="preserve">nájemné včetně DPH </w:t>
            </w:r>
          </w:p>
        </w:tc>
        <w:tc>
          <w:tcPr>
            <w:tcW w:w="1843" w:type="dxa"/>
            <w:shd w:val="clear" w:color="auto" w:fill="auto"/>
          </w:tcPr>
          <w:p w:rsidR="00D54AF3" w:rsidRPr="00644F43" w:rsidRDefault="00D54AF3" w:rsidP="00592A5A">
            <w:pPr>
              <w:spacing w:after="0"/>
              <w:jc w:val="center"/>
              <w:rPr>
                <w:rFonts w:eastAsia="Times New Roman" w:cs="Tahoma"/>
                <w:szCs w:val="20"/>
                <w:lang w:eastAsia="cs-CZ"/>
              </w:rPr>
            </w:pPr>
            <w:r w:rsidRPr="00644F43">
              <w:rPr>
                <w:rFonts w:eastAsia="Times New Roman" w:cs="Tahoma"/>
                <w:szCs w:val="20"/>
                <w:lang w:eastAsia="cs-CZ"/>
              </w:rPr>
              <w:t>28,435</w:t>
            </w:r>
          </w:p>
        </w:tc>
        <w:tc>
          <w:tcPr>
            <w:tcW w:w="1843" w:type="dxa"/>
            <w:shd w:val="clear" w:color="auto" w:fill="auto"/>
          </w:tcPr>
          <w:p w:rsidR="00D54AF3" w:rsidRPr="00644F43" w:rsidRDefault="00D54AF3" w:rsidP="00592A5A">
            <w:pPr>
              <w:spacing w:after="0"/>
              <w:jc w:val="center"/>
              <w:rPr>
                <w:rFonts w:eastAsia="Times New Roman" w:cs="Tahoma"/>
                <w:szCs w:val="20"/>
                <w:lang w:eastAsia="cs-CZ"/>
              </w:rPr>
            </w:pPr>
            <w:r w:rsidRPr="00644F43">
              <w:rPr>
                <w:rFonts w:eastAsia="Times New Roman" w:cs="Tahoma"/>
                <w:szCs w:val="20"/>
                <w:lang w:eastAsia="cs-CZ"/>
              </w:rPr>
              <w:t>29,887</w:t>
            </w:r>
          </w:p>
        </w:tc>
        <w:tc>
          <w:tcPr>
            <w:tcW w:w="2016" w:type="dxa"/>
            <w:shd w:val="clear" w:color="auto" w:fill="auto"/>
          </w:tcPr>
          <w:p w:rsidR="00D54AF3" w:rsidRPr="00644F43" w:rsidRDefault="00D54AF3" w:rsidP="00592A5A">
            <w:pPr>
              <w:spacing w:after="0"/>
              <w:jc w:val="center"/>
              <w:rPr>
                <w:rFonts w:eastAsia="Times New Roman" w:cs="Tahoma"/>
                <w:szCs w:val="20"/>
                <w:lang w:eastAsia="cs-CZ"/>
              </w:rPr>
            </w:pPr>
            <w:r w:rsidRPr="00644F43">
              <w:rPr>
                <w:rFonts w:eastAsia="Times New Roman" w:cs="Tahoma"/>
                <w:szCs w:val="20"/>
                <w:lang w:eastAsia="cs-CZ"/>
              </w:rPr>
              <w:t>58,322</w:t>
            </w:r>
          </w:p>
        </w:tc>
      </w:tr>
    </w:tbl>
    <w:p w:rsidR="00D54AF3" w:rsidRPr="00AD1EEF" w:rsidRDefault="00D54AF3" w:rsidP="00D54AF3">
      <w:pPr>
        <w:pStyle w:val="Nadpis3"/>
        <w:rPr>
          <w:rFonts w:eastAsia="Times New Roman"/>
        </w:rPr>
      </w:pPr>
      <w:r>
        <w:rPr>
          <w:rFonts w:eastAsia="Times New Roman"/>
        </w:rPr>
        <w:t>III. Schvaluje</w:t>
      </w:r>
      <w:r w:rsidRPr="00AD1EEF">
        <w:rPr>
          <w:rFonts w:eastAsia="Times New Roman"/>
        </w:rPr>
        <w:t xml:space="preserve"> </w:t>
      </w:r>
    </w:p>
    <w:p w:rsidR="00D54AF3" w:rsidRPr="00AD1EEF" w:rsidRDefault="00D54AF3" w:rsidP="00D54AF3">
      <w:pPr>
        <w:spacing w:after="0"/>
        <w:rPr>
          <w:rFonts w:eastAsia="Times New Roman" w:cs="Tahoma"/>
          <w:szCs w:val="20"/>
          <w:lang w:eastAsia="cs-CZ"/>
        </w:rPr>
      </w:pPr>
      <w:r w:rsidRPr="00AD1EEF">
        <w:rPr>
          <w:rFonts w:eastAsia="Times New Roman" w:cs="Tahoma"/>
          <w:szCs w:val="20"/>
          <w:lang w:eastAsia="cs-CZ"/>
        </w:rPr>
        <w:t xml:space="preserve">uzavření dodatku č. 26 ke Smlouvě o pronájmu vodohospodářského majetku uzavřené dne </w:t>
      </w:r>
      <w:proofErr w:type="gramStart"/>
      <w:r w:rsidRPr="00AD1EEF">
        <w:rPr>
          <w:rFonts w:eastAsia="Times New Roman" w:cs="Tahoma"/>
          <w:szCs w:val="20"/>
          <w:lang w:eastAsia="cs-CZ"/>
        </w:rPr>
        <w:t>26.10.2005</w:t>
      </w:r>
      <w:proofErr w:type="gramEnd"/>
      <w:r w:rsidRPr="00AD1EEF">
        <w:rPr>
          <w:rFonts w:eastAsia="Times New Roman" w:cs="Tahoma"/>
          <w:szCs w:val="20"/>
          <w:lang w:eastAsia="cs-CZ"/>
        </w:rPr>
        <w:t xml:space="preserve"> mezi městem Strakonice a společností Technické služby Strakonice s. r. o., IČ 25156888, se sídlem Raisova 274, Strakonice, jehož předmětem bude stanovení vodného a stočného pro rok 2025 (viz bod I.)</w:t>
      </w:r>
      <w:r>
        <w:rPr>
          <w:rFonts w:eastAsia="Times New Roman" w:cs="Tahoma"/>
          <w:szCs w:val="20"/>
          <w:lang w:eastAsia="cs-CZ"/>
        </w:rPr>
        <w:t xml:space="preserve"> a</w:t>
      </w:r>
      <w:r w:rsidRPr="00AD1EEF">
        <w:rPr>
          <w:rFonts w:eastAsia="Times New Roman" w:cs="Tahoma"/>
          <w:szCs w:val="20"/>
          <w:lang w:eastAsia="cs-CZ"/>
        </w:rPr>
        <w:t xml:space="preserve"> stanovení výše nájemného pro rok 2025 (viz bod II).</w:t>
      </w:r>
    </w:p>
    <w:p w:rsidR="00D54AF3" w:rsidRPr="00AD1EEF" w:rsidRDefault="00D54AF3" w:rsidP="00D54AF3">
      <w:pPr>
        <w:pStyle w:val="Nadpis3"/>
        <w:rPr>
          <w:rFonts w:eastAsia="Times New Roman"/>
          <w:lang w:eastAsia="cs-CZ"/>
        </w:rPr>
      </w:pPr>
      <w:r>
        <w:rPr>
          <w:lang w:eastAsia="cs-CZ"/>
        </w:rPr>
        <w:t>IV. Pověřuje</w:t>
      </w:r>
      <w:r w:rsidRPr="00AD1EEF">
        <w:rPr>
          <w:lang w:eastAsia="cs-CZ"/>
        </w:rPr>
        <w:t xml:space="preserve"> </w:t>
      </w:r>
    </w:p>
    <w:p w:rsidR="00D54AF3" w:rsidRPr="00AD1EEF" w:rsidRDefault="00D54AF3" w:rsidP="00D54AF3">
      <w:pPr>
        <w:shd w:val="clear" w:color="auto" w:fill="F6F6F6"/>
        <w:spacing w:after="0"/>
        <w:rPr>
          <w:rFonts w:eastAsia="Times New Roman" w:cs="Tahoma"/>
          <w:szCs w:val="20"/>
          <w:lang w:eastAsia="cs-CZ"/>
        </w:rPr>
      </w:pPr>
      <w:r w:rsidRPr="00AD1EEF">
        <w:rPr>
          <w:rFonts w:eastAsia="Times New Roman" w:cs="Tahoma"/>
          <w:szCs w:val="20"/>
          <w:lang w:eastAsia="cs-CZ"/>
        </w:rPr>
        <w:t>starostu města podpisem předmětného dodatku.</w:t>
      </w:r>
    </w:p>
    <w:p w:rsidR="00D54AF3" w:rsidRDefault="00D54AF3" w:rsidP="00D54AF3">
      <w:pPr>
        <w:spacing w:after="0"/>
      </w:pPr>
    </w:p>
    <w:p w:rsidR="000846F7" w:rsidRPr="0098308F" w:rsidRDefault="000846F7" w:rsidP="000846F7">
      <w:pPr>
        <w:pStyle w:val="Nadpis2"/>
      </w:pPr>
      <w:r>
        <w:t>5</w:t>
      </w:r>
      <w:r w:rsidRPr="0098308F">
        <w:t>. Domov pro seniory v ulici Lidická – výměníková stanice</w:t>
      </w:r>
    </w:p>
    <w:p w:rsidR="000846F7" w:rsidRDefault="000846F7" w:rsidP="000846F7">
      <w:pPr>
        <w:spacing w:after="0"/>
      </w:pPr>
    </w:p>
    <w:p w:rsidR="000846F7" w:rsidRPr="009E0941" w:rsidRDefault="000846F7" w:rsidP="000846F7">
      <w:pPr>
        <w:spacing w:after="0"/>
        <w:jc w:val="left"/>
        <w:rPr>
          <w:rFonts w:eastAsia="Calibri" w:cs="Tahoma"/>
          <w:b/>
          <w:szCs w:val="20"/>
          <w:u w:val="single"/>
        </w:rPr>
      </w:pPr>
      <w:r w:rsidRPr="009E0941">
        <w:rPr>
          <w:rFonts w:eastAsia="Calibri" w:cs="Tahoma"/>
          <w:b/>
          <w:szCs w:val="20"/>
          <w:u w:val="single"/>
        </w:rPr>
        <w:t xml:space="preserve">Návrh usnesení: </w:t>
      </w:r>
    </w:p>
    <w:p w:rsidR="000846F7" w:rsidRPr="009E0941" w:rsidRDefault="000846F7" w:rsidP="000846F7">
      <w:pPr>
        <w:spacing w:after="0"/>
        <w:jc w:val="left"/>
        <w:rPr>
          <w:rFonts w:eastAsia="Calibri" w:cs="Tahoma"/>
          <w:szCs w:val="20"/>
        </w:rPr>
      </w:pPr>
      <w:r w:rsidRPr="009E0941">
        <w:rPr>
          <w:rFonts w:eastAsia="Calibri" w:cs="Tahoma"/>
          <w:szCs w:val="20"/>
        </w:rPr>
        <w:t>Zastupitelstvo města po projednání</w:t>
      </w:r>
    </w:p>
    <w:p w:rsidR="000846F7" w:rsidRPr="00B5633C" w:rsidRDefault="000846F7" w:rsidP="000846F7">
      <w:pPr>
        <w:pStyle w:val="Nadpis3"/>
      </w:pPr>
      <w:r>
        <w:t>I. Schvaluje</w:t>
      </w:r>
    </w:p>
    <w:p w:rsidR="000846F7" w:rsidRDefault="000846F7" w:rsidP="000846F7">
      <w:pPr>
        <w:spacing w:after="0"/>
      </w:pPr>
      <w:r w:rsidRPr="00B5633C">
        <w:rPr>
          <w:rFonts w:eastAsia="Calibri" w:cs="Tahoma"/>
          <w:szCs w:val="20"/>
        </w:rPr>
        <w:t xml:space="preserve">uzavření smlouvy mezi Teplárnou Strakonice, a.s., IČ 608 26 843, se sídlem Komenského 59, 386 01 Strakonice 2, a městem Strakonice, IČ 00251810, se sídlem Velké náměstí 2, 386 01 Strakonice, jejímž předmětem bude dohoda smluvních stran spočívající v nahrazení stávající parní výměníkové stanice v budově čp. </w:t>
      </w:r>
      <w:r w:rsidRPr="00B5633C">
        <w:rPr>
          <w:rFonts w:cs="Tahoma"/>
        </w:rPr>
        <w:t xml:space="preserve">189, Domově pro seniory v ulici Lidická, která je součástí pozemku </w:t>
      </w:r>
      <w:proofErr w:type="spellStart"/>
      <w:r w:rsidRPr="00B5633C">
        <w:rPr>
          <w:rFonts w:cs="Tahoma"/>
        </w:rPr>
        <w:t>parc</w:t>
      </w:r>
      <w:proofErr w:type="spellEnd"/>
      <w:r w:rsidRPr="00B5633C">
        <w:rPr>
          <w:rFonts w:cs="Tahoma"/>
        </w:rPr>
        <w:t xml:space="preserve">. </w:t>
      </w:r>
      <w:proofErr w:type="gramStart"/>
      <w:r w:rsidRPr="00B5633C">
        <w:rPr>
          <w:rFonts w:cs="Tahoma"/>
        </w:rPr>
        <w:t>č.</w:t>
      </w:r>
      <w:proofErr w:type="gramEnd"/>
      <w:r w:rsidRPr="00B5633C">
        <w:rPr>
          <w:rFonts w:cs="Tahoma"/>
        </w:rPr>
        <w:t xml:space="preserve"> st. 235, vše v kat. území Strakonice, za novou domovní předávací stanici, která bude ve vlastnictví </w:t>
      </w:r>
      <w:r w:rsidRPr="00B5633C">
        <w:rPr>
          <w:rFonts w:eastAsia="Calibri" w:cs="Tahoma"/>
          <w:szCs w:val="20"/>
        </w:rPr>
        <w:t>Teplárny Strakonice, a.s., která ji bude provozovat.</w:t>
      </w:r>
      <w:r>
        <w:rPr>
          <w:rFonts w:eastAsia="Calibri" w:cs="Tahoma"/>
          <w:szCs w:val="20"/>
        </w:rPr>
        <w:t xml:space="preserve"> Celkové náklady na vybudování </w:t>
      </w:r>
      <w:r>
        <w:t xml:space="preserve">teplovodní přípojky a nové domovní předávací stanice byly vyčísleny na částku 2.647.100 Kč bez DPH. 70 % z celkových nákladů bude hradit Teplárna Strakonice, a.s. a 30 % bude hradit město Strakonice, </w:t>
      </w:r>
      <w:proofErr w:type="gramStart"/>
      <w:r>
        <w:t>tzn. že</w:t>
      </w:r>
      <w:proofErr w:type="gramEnd"/>
      <w:r>
        <w:t xml:space="preserve"> podíl města činí 794.130 Kč bez DPH.</w:t>
      </w:r>
    </w:p>
    <w:p w:rsidR="000846F7" w:rsidRDefault="000846F7" w:rsidP="000846F7">
      <w:pPr>
        <w:spacing w:after="0"/>
      </w:pPr>
      <w:r>
        <w:t>Dojde-li při výstavbě teplovodní přípojky a domovní předávací stanice k vícepracím/</w:t>
      </w:r>
      <w:proofErr w:type="spellStart"/>
      <w:r>
        <w:t>méněpracím</w:t>
      </w:r>
      <w:proofErr w:type="spellEnd"/>
      <w:r>
        <w:t xml:space="preserve"> musí být toto zapsáno v deníku generálního dodavatele a písemně odsouhlaseno oběma smluvními stranami. Po dokončení prací budou vyhodnoceny skutečně vzniklé náklady, případně bude provedena úprava částky uvedené v článku II, odst. 2, písmeno b). Pokud bude rozdíl mezi skutečnou fakturací a smluvní cenou do výše ± 3.000 Kč, vypořádá tento rozdíl TST, a.s.</w:t>
      </w:r>
    </w:p>
    <w:p w:rsidR="000846F7" w:rsidRPr="00B5633C" w:rsidRDefault="000846F7" w:rsidP="000846F7">
      <w:pPr>
        <w:pStyle w:val="Nadpis3"/>
      </w:pPr>
      <w:r>
        <w:t>II</w:t>
      </w:r>
      <w:r w:rsidRPr="00B5633C">
        <w:t>. Pověř</w:t>
      </w:r>
      <w:r>
        <w:t>uje</w:t>
      </w:r>
    </w:p>
    <w:p w:rsidR="000846F7" w:rsidRDefault="000846F7" w:rsidP="000846F7">
      <w:pPr>
        <w:shd w:val="clear" w:color="auto" w:fill="FFFFFF" w:themeFill="background1"/>
        <w:spacing w:after="0"/>
        <w:rPr>
          <w:rFonts w:eastAsia="Calibri" w:cs="Tahoma"/>
          <w:szCs w:val="20"/>
        </w:rPr>
      </w:pPr>
      <w:r w:rsidRPr="00B5633C">
        <w:rPr>
          <w:rFonts w:eastAsia="Calibri" w:cs="Tahoma"/>
          <w:szCs w:val="20"/>
        </w:rPr>
        <w:t>starostu města podpisem předmětn</w:t>
      </w:r>
      <w:r>
        <w:rPr>
          <w:rFonts w:eastAsia="Calibri" w:cs="Tahoma"/>
          <w:szCs w:val="20"/>
        </w:rPr>
        <w:t>é</w:t>
      </w:r>
      <w:r w:rsidRPr="00B5633C">
        <w:rPr>
          <w:rFonts w:eastAsia="Calibri" w:cs="Tahoma"/>
          <w:szCs w:val="20"/>
        </w:rPr>
        <w:t xml:space="preserve"> sml</w:t>
      </w:r>
      <w:r>
        <w:rPr>
          <w:rFonts w:eastAsia="Calibri" w:cs="Tahoma"/>
          <w:szCs w:val="20"/>
        </w:rPr>
        <w:t>o</w:t>
      </w:r>
      <w:r w:rsidRPr="00B5633C">
        <w:rPr>
          <w:rFonts w:eastAsia="Calibri" w:cs="Tahoma"/>
          <w:szCs w:val="20"/>
        </w:rPr>
        <w:t>uv</w:t>
      </w:r>
      <w:r>
        <w:rPr>
          <w:rFonts w:eastAsia="Calibri" w:cs="Tahoma"/>
          <w:szCs w:val="20"/>
        </w:rPr>
        <w:t>y</w:t>
      </w:r>
      <w:r w:rsidRPr="00B5633C">
        <w:rPr>
          <w:rFonts w:eastAsia="Calibri" w:cs="Tahoma"/>
          <w:szCs w:val="20"/>
        </w:rPr>
        <w:t>.</w:t>
      </w:r>
    </w:p>
    <w:p w:rsidR="000846F7" w:rsidRDefault="000846F7" w:rsidP="000846F7">
      <w:pPr>
        <w:shd w:val="clear" w:color="auto" w:fill="FFFFFF" w:themeFill="background1"/>
        <w:spacing w:after="0"/>
        <w:rPr>
          <w:rFonts w:eastAsia="Calibri" w:cs="Tahoma"/>
          <w:szCs w:val="20"/>
        </w:rPr>
      </w:pPr>
    </w:p>
    <w:p w:rsidR="000846F7" w:rsidRPr="00F15568" w:rsidRDefault="000846F7" w:rsidP="000846F7">
      <w:pPr>
        <w:pStyle w:val="Nadpis2"/>
        <w:spacing w:before="0"/>
      </w:pPr>
      <w:r>
        <w:t>6.</w:t>
      </w:r>
      <w:r w:rsidRPr="00F15568">
        <w:t xml:space="preserve"> žádost o posunutí termínu uzavření kupní smlouvy</w:t>
      </w:r>
    </w:p>
    <w:p w:rsidR="000846F7" w:rsidRPr="00740A00" w:rsidRDefault="000846F7" w:rsidP="000846F7">
      <w:pPr>
        <w:spacing w:after="0"/>
        <w:rPr>
          <w:rFonts w:eastAsia="Times New Roman" w:cs="Tahoma"/>
          <w:color w:val="FF0000"/>
          <w:szCs w:val="20"/>
          <w:lang w:eastAsia="cs-CZ"/>
        </w:rPr>
      </w:pPr>
    </w:p>
    <w:p w:rsidR="000846F7" w:rsidRPr="009E0941" w:rsidRDefault="000846F7" w:rsidP="000846F7">
      <w:pPr>
        <w:spacing w:after="0"/>
        <w:jc w:val="left"/>
        <w:rPr>
          <w:rFonts w:eastAsia="Calibri" w:cs="Tahoma"/>
          <w:b/>
          <w:szCs w:val="20"/>
          <w:u w:val="single"/>
        </w:rPr>
      </w:pPr>
      <w:r w:rsidRPr="009E0941">
        <w:rPr>
          <w:rFonts w:eastAsia="Calibri" w:cs="Tahoma"/>
          <w:b/>
          <w:szCs w:val="20"/>
          <w:u w:val="single"/>
        </w:rPr>
        <w:t xml:space="preserve">Návrh usnesení: </w:t>
      </w:r>
    </w:p>
    <w:p w:rsidR="000846F7" w:rsidRPr="009E0941" w:rsidRDefault="000846F7" w:rsidP="000846F7">
      <w:pPr>
        <w:spacing w:after="0"/>
        <w:jc w:val="left"/>
        <w:rPr>
          <w:rFonts w:eastAsia="Calibri" w:cs="Tahoma"/>
          <w:szCs w:val="20"/>
        </w:rPr>
      </w:pPr>
      <w:r w:rsidRPr="009E0941">
        <w:rPr>
          <w:rFonts w:eastAsia="Calibri" w:cs="Tahoma"/>
          <w:szCs w:val="20"/>
        </w:rPr>
        <w:t>Zastupitelstvo města po projednání</w:t>
      </w:r>
    </w:p>
    <w:p w:rsidR="000846F7" w:rsidRPr="00C127CE" w:rsidRDefault="000846F7" w:rsidP="000846F7">
      <w:pPr>
        <w:keepNext/>
        <w:spacing w:after="0"/>
        <w:jc w:val="left"/>
        <w:outlineLvl w:val="2"/>
        <w:rPr>
          <w:b/>
          <w:bCs/>
          <w:szCs w:val="26"/>
          <w:u w:val="single"/>
        </w:rPr>
      </w:pPr>
      <w:r w:rsidRPr="00C127CE">
        <w:rPr>
          <w:b/>
          <w:bCs/>
          <w:szCs w:val="26"/>
          <w:u w:val="single"/>
        </w:rPr>
        <w:t>I. Schvaluje</w:t>
      </w:r>
    </w:p>
    <w:p w:rsidR="000846F7" w:rsidRPr="00C127CE" w:rsidRDefault="000846F7" w:rsidP="000846F7">
      <w:pPr>
        <w:spacing w:after="0"/>
        <w:rPr>
          <w:rFonts w:eastAsia="MS Mincho" w:cs="Tahoma"/>
          <w:szCs w:val="20"/>
        </w:rPr>
      </w:pPr>
      <w:r w:rsidRPr="00C127CE">
        <w:rPr>
          <w:rFonts w:cs="Tahoma"/>
          <w:szCs w:val="20"/>
        </w:rPr>
        <w:t xml:space="preserve">uzavření dodatku ke smlouvě o smlouvě budoucí kupní číslo 08-476, jež je uzavřena mezi městem Strakonice a manželi </w:t>
      </w:r>
      <w:r w:rsidR="006F4798">
        <w:rPr>
          <w:rFonts w:cs="Tahoma"/>
          <w:szCs w:val="20"/>
        </w:rPr>
        <w:t>XX</w:t>
      </w:r>
      <w:r w:rsidRPr="00C127CE">
        <w:rPr>
          <w:rFonts w:cs="Tahoma"/>
          <w:szCs w:val="20"/>
        </w:rPr>
        <w:t xml:space="preserve">, </w:t>
      </w:r>
      <w:r w:rsidRPr="00C127CE">
        <w:rPr>
          <w:rFonts w:eastAsia="MS Mincho" w:cs="Tahoma"/>
          <w:szCs w:val="20"/>
        </w:rPr>
        <w:t>jehož předmětem bude změna části B. - Ostatní ustanovení smlouvy o smlouvě budoucí kupní následovně: budoucí kupující se společně a nerozdílně zavazují nejpozději do 31. prosince 2025 dokončit stavbu předmětného rodinného domu a nejpozději do 31. prosince 2025 předložit příslušnou „kolaudaci“ a dále změna části A. Předmět smlouvy o smlouvě budoucí kupní, kde se obě smluvní strany zavazují na základě písemné výzvy učiněné kteroukoli ze smluvních stran uzavřít ve lhůtě od 1. ledna  2018 do 30. června 2026 kupní smlouvu.</w:t>
      </w:r>
    </w:p>
    <w:p w:rsidR="000846F7" w:rsidRPr="00C127CE" w:rsidRDefault="000846F7" w:rsidP="000846F7">
      <w:pPr>
        <w:keepNext/>
        <w:autoSpaceDE w:val="0"/>
        <w:autoSpaceDN w:val="0"/>
        <w:adjustRightInd w:val="0"/>
        <w:spacing w:after="0"/>
        <w:outlineLvl w:val="2"/>
        <w:rPr>
          <w:rFonts w:cs="Tahoma"/>
          <w:b/>
          <w:bCs/>
          <w:szCs w:val="20"/>
          <w:u w:val="single"/>
        </w:rPr>
      </w:pPr>
      <w:r w:rsidRPr="00C127CE">
        <w:rPr>
          <w:rFonts w:cs="Tahoma"/>
          <w:b/>
          <w:bCs/>
          <w:szCs w:val="20"/>
          <w:u w:val="single"/>
        </w:rPr>
        <w:t>II. Pověřuje</w:t>
      </w:r>
    </w:p>
    <w:p w:rsidR="000846F7" w:rsidRPr="00C127CE" w:rsidRDefault="000846F7" w:rsidP="000846F7">
      <w:pPr>
        <w:spacing w:after="0"/>
      </w:pPr>
      <w:r w:rsidRPr="00C127CE">
        <w:t xml:space="preserve">starostu města podpisem předmětného dodatku. </w:t>
      </w:r>
    </w:p>
    <w:p w:rsidR="000846F7" w:rsidRPr="00C127CE" w:rsidRDefault="000846F7" w:rsidP="000846F7">
      <w:pPr>
        <w:widowControl w:val="0"/>
        <w:overflowPunct w:val="0"/>
        <w:autoSpaceDE w:val="0"/>
        <w:autoSpaceDN w:val="0"/>
        <w:adjustRightInd w:val="0"/>
        <w:spacing w:after="0"/>
        <w:textAlignment w:val="baseline"/>
        <w:rPr>
          <w:rFonts w:cs="Tahoma"/>
          <w:b/>
          <w:bCs/>
          <w:szCs w:val="20"/>
        </w:rPr>
      </w:pPr>
    </w:p>
    <w:p w:rsidR="00D54AF3" w:rsidRPr="00C0541F" w:rsidRDefault="000846F7" w:rsidP="00D54AF3">
      <w:pPr>
        <w:pStyle w:val="Nadpis2"/>
        <w:rPr>
          <w:rFonts w:eastAsia="Times New Roman"/>
          <w:lang w:eastAsia="cs-CZ"/>
        </w:rPr>
      </w:pPr>
      <w:r>
        <w:rPr>
          <w:rFonts w:eastAsia="Times New Roman"/>
          <w:lang w:eastAsia="cs-CZ"/>
        </w:rPr>
        <w:t>7</w:t>
      </w:r>
      <w:r w:rsidR="00D54AF3">
        <w:rPr>
          <w:rFonts w:eastAsia="Times New Roman"/>
          <w:lang w:eastAsia="cs-CZ"/>
        </w:rPr>
        <w:t>.</w:t>
      </w:r>
      <w:r w:rsidR="00D54AF3" w:rsidRPr="00C0541F">
        <w:rPr>
          <w:rFonts w:eastAsia="Times New Roman"/>
          <w:lang w:eastAsia="cs-CZ"/>
        </w:rPr>
        <w:t xml:space="preserve"> Předání majetku do správy příspěvkové organizace Mateřská škola Strakonice, A.</w:t>
      </w:r>
      <w:r w:rsidR="00D54AF3">
        <w:rPr>
          <w:rFonts w:eastAsia="Times New Roman"/>
          <w:lang w:eastAsia="cs-CZ"/>
        </w:rPr>
        <w:t xml:space="preserve"> </w:t>
      </w:r>
      <w:r w:rsidR="00D54AF3" w:rsidRPr="00C0541F">
        <w:rPr>
          <w:rFonts w:eastAsia="Times New Roman"/>
          <w:lang w:eastAsia="cs-CZ"/>
        </w:rPr>
        <w:t>B.</w:t>
      </w:r>
      <w:r w:rsidR="00D54AF3">
        <w:rPr>
          <w:rFonts w:eastAsia="Times New Roman"/>
          <w:lang w:eastAsia="cs-CZ"/>
        </w:rPr>
        <w:t xml:space="preserve"> </w:t>
      </w:r>
      <w:r w:rsidR="00D54AF3" w:rsidRPr="00C0541F">
        <w:rPr>
          <w:rFonts w:eastAsia="Times New Roman"/>
          <w:lang w:eastAsia="cs-CZ"/>
        </w:rPr>
        <w:t>Svojsíka 892, 386 01 Strakonice</w:t>
      </w:r>
    </w:p>
    <w:p w:rsidR="00D54AF3" w:rsidRPr="00C0541F" w:rsidRDefault="00D54AF3" w:rsidP="00D54AF3">
      <w:pPr>
        <w:spacing w:after="0"/>
        <w:rPr>
          <w:rFonts w:ascii="Times New Roman" w:eastAsia="Times New Roman" w:hAnsi="Times New Roman" w:cs="Times New Roman"/>
          <w:sz w:val="24"/>
          <w:szCs w:val="24"/>
          <w:lang w:eastAsia="cs-CZ"/>
        </w:rPr>
      </w:pPr>
    </w:p>
    <w:p w:rsidR="00D54AF3" w:rsidRPr="009E0941" w:rsidRDefault="00D54AF3" w:rsidP="00D54AF3">
      <w:pPr>
        <w:spacing w:after="0"/>
        <w:jc w:val="left"/>
        <w:rPr>
          <w:rFonts w:eastAsia="Calibri" w:cs="Tahoma"/>
          <w:b/>
          <w:szCs w:val="20"/>
          <w:u w:val="single"/>
        </w:rPr>
      </w:pPr>
      <w:r w:rsidRPr="009E0941">
        <w:rPr>
          <w:rFonts w:eastAsia="Calibri" w:cs="Tahoma"/>
          <w:b/>
          <w:szCs w:val="20"/>
          <w:u w:val="single"/>
        </w:rPr>
        <w:t xml:space="preserve">Návrh usnesení: </w:t>
      </w:r>
    </w:p>
    <w:p w:rsidR="00D54AF3" w:rsidRPr="009E0941" w:rsidRDefault="00D54AF3" w:rsidP="00D54AF3">
      <w:pPr>
        <w:spacing w:after="0"/>
        <w:jc w:val="left"/>
        <w:rPr>
          <w:rFonts w:eastAsia="Calibri" w:cs="Tahoma"/>
          <w:szCs w:val="20"/>
        </w:rPr>
      </w:pPr>
      <w:r w:rsidRPr="009E0941">
        <w:rPr>
          <w:rFonts w:eastAsia="Calibri" w:cs="Tahoma"/>
          <w:szCs w:val="20"/>
        </w:rPr>
        <w:t>Zastupitelstvo města po projednání</w:t>
      </w:r>
    </w:p>
    <w:p w:rsidR="00D54AF3" w:rsidRPr="00C0541F" w:rsidRDefault="00D54AF3" w:rsidP="00D54AF3">
      <w:pPr>
        <w:pStyle w:val="Nadpis3"/>
        <w:rPr>
          <w:rFonts w:eastAsia="Times New Roman"/>
        </w:rPr>
      </w:pPr>
      <w:r>
        <w:rPr>
          <w:rFonts w:eastAsia="Times New Roman"/>
        </w:rPr>
        <w:t>I. Schvaluje</w:t>
      </w:r>
      <w:r w:rsidRPr="00C0541F">
        <w:rPr>
          <w:rFonts w:eastAsia="Times New Roman"/>
        </w:rPr>
        <w:t xml:space="preserve">  </w:t>
      </w:r>
    </w:p>
    <w:p w:rsidR="00D54AF3" w:rsidRPr="00C0541F" w:rsidRDefault="00D54AF3" w:rsidP="00D54AF3">
      <w:pPr>
        <w:spacing w:after="0"/>
        <w:rPr>
          <w:rFonts w:eastAsia="Arial Unicode MS" w:cs="Tahoma"/>
          <w:szCs w:val="20"/>
          <w:lang w:eastAsia="cs-CZ"/>
        </w:rPr>
      </w:pPr>
      <w:r w:rsidRPr="00C0541F">
        <w:rPr>
          <w:rFonts w:eastAsia="Arial Unicode MS" w:cs="Tahoma"/>
          <w:szCs w:val="20"/>
          <w:lang w:eastAsia="cs-CZ"/>
        </w:rPr>
        <w:t xml:space="preserve">předání níže uvedeného movitého majetku města Strakonice do správy příspěvkové organizace </w:t>
      </w:r>
      <w:r w:rsidRPr="00C0541F">
        <w:rPr>
          <w:rFonts w:eastAsia="Arial Unicode MS" w:cs="Tahoma"/>
          <w:bCs/>
          <w:szCs w:val="20"/>
          <w:lang w:eastAsia="cs-CZ"/>
        </w:rPr>
        <w:t>Mateřská škola Strakonice, A.</w:t>
      </w:r>
      <w:r w:rsidR="00A9525F">
        <w:rPr>
          <w:rFonts w:eastAsia="Arial Unicode MS" w:cs="Tahoma"/>
          <w:bCs/>
          <w:szCs w:val="20"/>
          <w:lang w:eastAsia="cs-CZ"/>
        </w:rPr>
        <w:t xml:space="preserve"> </w:t>
      </w:r>
      <w:r w:rsidRPr="00C0541F">
        <w:rPr>
          <w:rFonts w:eastAsia="Arial Unicode MS" w:cs="Tahoma"/>
          <w:bCs/>
          <w:szCs w:val="20"/>
          <w:lang w:eastAsia="cs-CZ"/>
        </w:rPr>
        <w:t>B.</w:t>
      </w:r>
      <w:r w:rsidR="00A9525F">
        <w:rPr>
          <w:rFonts w:eastAsia="Arial Unicode MS" w:cs="Tahoma"/>
          <w:bCs/>
          <w:szCs w:val="20"/>
          <w:lang w:eastAsia="cs-CZ"/>
        </w:rPr>
        <w:t xml:space="preserve"> </w:t>
      </w:r>
      <w:r w:rsidRPr="00C0541F">
        <w:rPr>
          <w:rFonts w:eastAsia="Arial Unicode MS" w:cs="Tahoma"/>
          <w:bCs/>
          <w:szCs w:val="20"/>
          <w:lang w:eastAsia="cs-CZ"/>
        </w:rPr>
        <w:t>Svojsíka 892,</w:t>
      </w:r>
      <w:r w:rsidRPr="00C0541F">
        <w:rPr>
          <w:rFonts w:eastAsia="Arial Unicode MS" w:cs="Tahoma"/>
          <w:szCs w:val="20"/>
          <w:lang w:eastAsia="cs-CZ"/>
        </w:rPr>
        <w:t xml:space="preserve"> Strakonice:</w:t>
      </w:r>
    </w:p>
    <w:p w:rsidR="00D54AF3" w:rsidRPr="00C0541F" w:rsidRDefault="00D54AF3" w:rsidP="00D54AF3">
      <w:pPr>
        <w:spacing w:after="0"/>
        <w:rPr>
          <w:rFonts w:eastAsia="Times New Roman" w:cs="Tahoma"/>
          <w:szCs w:val="20"/>
          <w:lang w:eastAsia="cs-CZ"/>
        </w:rPr>
      </w:pPr>
      <w:r w:rsidRPr="00C0541F">
        <w:rPr>
          <w:rFonts w:eastAsia="Times New Roman" w:cs="Tahoma"/>
          <w:bCs/>
          <w:szCs w:val="20"/>
          <w:lang w:eastAsia="cs-CZ"/>
        </w:rPr>
        <w:t xml:space="preserve">- Chladnička s mrazákem - </w:t>
      </w:r>
      <w:proofErr w:type="spellStart"/>
      <w:r w:rsidRPr="00C0541F">
        <w:rPr>
          <w:rFonts w:eastAsia="Times New Roman" w:cs="Tahoma"/>
          <w:bCs/>
          <w:szCs w:val="20"/>
          <w:lang w:eastAsia="cs-CZ"/>
        </w:rPr>
        <w:t>Hisense</w:t>
      </w:r>
      <w:proofErr w:type="spellEnd"/>
      <w:r w:rsidRPr="00C0541F">
        <w:rPr>
          <w:rFonts w:eastAsia="Times New Roman" w:cs="Tahoma"/>
          <w:bCs/>
          <w:szCs w:val="20"/>
          <w:lang w:eastAsia="cs-CZ"/>
        </w:rPr>
        <w:t xml:space="preserve"> RR120D4BW1 – </w:t>
      </w:r>
      <w:proofErr w:type="spellStart"/>
      <w:r w:rsidRPr="00C0541F">
        <w:rPr>
          <w:rFonts w:eastAsia="Times New Roman" w:cs="Tahoma"/>
          <w:bCs/>
          <w:szCs w:val="20"/>
          <w:lang w:eastAsia="cs-CZ"/>
        </w:rPr>
        <w:t>poř</w:t>
      </w:r>
      <w:proofErr w:type="spellEnd"/>
      <w:r w:rsidRPr="00C0541F">
        <w:rPr>
          <w:rFonts w:eastAsia="Times New Roman" w:cs="Tahoma"/>
          <w:bCs/>
          <w:szCs w:val="20"/>
          <w:lang w:eastAsia="cs-CZ"/>
        </w:rPr>
        <w:t xml:space="preserve">. cena 3.184 Kč, r. </w:t>
      </w:r>
      <w:proofErr w:type="spellStart"/>
      <w:r w:rsidRPr="00C0541F">
        <w:rPr>
          <w:rFonts w:eastAsia="Times New Roman" w:cs="Tahoma"/>
          <w:bCs/>
          <w:szCs w:val="20"/>
          <w:lang w:eastAsia="cs-CZ"/>
        </w:rPr>
        <w:t>poř</w:t>
      </w:r>
      <w:proofErr w:type="spellEnd"/>
      <w:r w:rsidRPr="00C0541F">
        <w:rPr>
          <w:rFonts w:eastAsia="Times New Roman" w:cs="Tahoma"/>
          <w:bCs/>
          <w:szCs w:val="20"/>
          <w:lang w:eastAsia="cs-CZ"/>
        </w:rPr>
        <w:t xml:space="preserve">. 2022, </w:t>
      </w:r>
      <w:proofErr w:type="spellStart"/>
      <w:r w:rsidRPr="00C0541F">
        <w:rPr>
          <w:rFonts w:eastAsia="Times New Roman" w:cs="Tahoma"/>
          <w:bCs/>
          <w:szCs w:val="20"/>
          <w:lang w:eastAsia="cs-CZ"/>
        </w:rPr>
        <w:t>inv</w:t>
      </w:r>
      <w:proofErr w:type="spellEnd"/>
      <w:r w:rsidRPr="00C0541F">
        <w:rPr>
          <w:rFonts w:eastAsia="Times New Roman" w:cs="Tahoma"/>
          <w:bCs/>
          <w:szCs w:val="20"/>
          <w:lang w:eastAsia="cs-CZ"/>
        </w:rPr>
        <w:t>. č. 28/0/5038</w:t>
      </w:r>
    </w:p>
    <w:p w:rsidR="00D54AF3" w:rsidRPr="00C0541F" w:rsidRDefault="00D54AF3" w:rsidP="00D54AF3">
      <w:pPr>
        <w:spacing w:after="0"/>
        <w:rPr>
          <w:rFonts w:eastAsia="Times New Roman" w:cs="Tahoma"/>
          <w:bCs/>
          <w:szCs w:val="20"/>
          <w:lang w:eastAsia="cs-CZ"/>
        </w:rPr>
      </w:pPr>
      <w:r w:rsidRPr="00C0541F">
        <w:rPr>
          <w:rFonts w:eastAsia="Times New Roman" w:cs="Tahoma"/>
          <w:szCs w:val="20"/>
          <w:lang w:eastAsia="cs-CZ"/>
        </w:rPr>
        <w:t xml:space="preserve">- </w:t>
      </w:r>
      <w:r w:rsidRPr="00C0541F">
        <w:rPr>
          <w:rFonts w:eastAsia="Times New Roman" w:cs="Tahoma"/>
          <w:bCs/>
          <w:szCs w:val="20"/>
          <w:lang w:eastAsia="cs-CZ"/>
        </w:rPr>
        <w:t xml:space="preserve">Pračka </w:t>
      </w:r>
      <w:proofErr w:type="spellStart"/>
      <w:r w:rsidRPr="00C0541F">
        <w:rPr>
          <w:rFonts w:eastAsia="Times New Roman" w:cs="Tahoma"/>
          <w:bCs/>
          <w:szCs w:val="20"/>
          <w:lang w:eastAsia="cs-CZ"/>
        </w:rPr>
        <w:t>Whirpool</w:t>
      </w:r>
      <w:proofErr w:type="spellEnd"/>
      <w:r w:rsidRPr="00C0541F">
        <w:rPr>
          <w:rFonts w:eastAsia="Times New Roman" w:cs="Tahoma"/>
          <w:bCs/>
          <w:szCs w:val="20"/>
          <w:lang w:eastAsia="cs-CZ"/>
        </w:rPr>
        <w:t xml:space="preserve"> FFB 8258 BV EE – </w:t>
      </w:r>
      <w:proofErr w:type="spellStart"/>
      <w:r w:rsidRPr="00C0541F">
        <w:rPr>
          <w:rFonts w:eastAsia="Times New Roman" w:cs="Tahoma"/>
          <w:bCs/>
          <w:szCs w:val="20"/>
          <w:lang w:eastAsia="cs-CZ"/>
        </w:rPr>
        <w:t>poř</w:t>
      </w:r>
      <w:proofErr w:type="spellEnd"/>
      <w:r w:rsidRPr="00C0541F">
        <w:rPr>
          <w:rFonts w:eastAsia="Times New Roman" w:cs="Tahoma"/>
          <w:bCs/>
          <w:szCs w:val="20"/>
          <w:lang w:eastAsia="cs-CZ"/>
        </w:rPr>
        <w:t xml:space="preserve">. cena 10.289 Kč, r. </w:t>
      </w:r>
      <w:proofErr w:type="spellStart"/>
      <w:r w:rsidRPr="00C0541F">
        <w:rPr>
          <w:rFonts w:eastAsia="Times New Roman" w:cs="Tahoma"/>
          <w:bCs/>
          <w:szCs w:val="20"/>
          <w:lang w:eastAsia="cs-CZ"/>
        </w:rPr>
        <w:t>poř</w:t>
      </w:r>
      <w:proofErr w:type="spellEnd"/>
      <w:r w:rsidRPr="00C0541F">
        <w:rPr>
          <w:rFonts w:eastAsia="Times New Roman" w:cs="Tahoma"/>
          <w:bCs/>
          <w:szCs w:val="20"/>
          <w:lang w:eastAsia="cs-CZ"/>
        </w:rPr>
        <w:t xml:space="preserve">. 2022, </w:t>
      </w:r>
      <w:proofErr w:type="spellStart"/>
      <w:r w:rsidRPr="00C0541F">
        <w:rPr>
          <w:rFonts w:eastAsia="Times New Roman" w:cs="Tahoma"/>
          <w:bCs/>
          <w:szCs w:val="20"/>
          <w:lang w:eastAsia="cs-CZ"/>
        </w:rPr>
        <w:t>inv</w:t>
      </w:r>
      <w:proofErr w:type="spellEnd"/>
      <w:r w:rsidRPr="00C0541F">
        <w:rPr>
          <w:rFonts w:eastAsia="Times New Roman" w:cs="Tahoma"/>
          <w:bCs/>
          <w:szCs w:val="20"/>
          <w:lang w:eastAsia="cs-CZ"/>
        </w:rPr>
        <w:t>. č. 28/0/5047.</w:t>
      </w:r>
    </w:p>
    <w:p w:rsidR="00D54AF3" w:rsidRPr="00C0541F" w:rsidRDefault="00D54AF3" w:rsidP="00D54AF3">
      <w:pPr>
        <w:spacing w:after="0"/>
        <w:rPr>
          <w:rFonts w:eastAsia="Times New Roman" w:cs="Tahoma"/>
          <w:bCs/>
          <w:szCs w:val="20"/>
          <w:lang w:eastAsia="cs-CZ"/>
        </w:rPr>
      </w:pPr>
    </w:p>
    <w:p w:rsidR="00D54AF3" w:rsidRPr="00204562" w:rsidRDefault="000846F7" w:rsidP="00D54AF3">
      <w:pPr>
        <w:pStyle w:val="Nadpis2"/>
        <w:rPr>
          <w:rFonts w:eastAsia="Times New Roman"/>
        </w:rPr>
      </w:pPr>
      <w:r>
        <w:rPr>
          <w:rFonts w:eastAsia="Times New Roman"/>
        </w:rPr>
        <w:t>8</w:t>
      </w:r>
      <w:r w:rsidR="00D54AF3">
        <w:rPr>
          <w:rFonts w:eastAsia="Times New Roman"/>
        </w:rPr>
        <w:t>.</w:t>
      </w:r>
      <w:r w:rsidR="00D54AF3" w:rsidRPr="00204562">
        <w:rPr>
          <w:rFonts w:eastAsia="Times New Roman"/>
        </w:rPr>
        <w:t xml:space="preserve"> Vyřazení majetku s pořizovací cenou vyšší než 50.000 Kč </w:t>
      </w:r>
    </w:p>
    <w:p w:rsidR="00D54AF3" w:rsidRPr="00204562" w:rsidRDefault="00D54AF3" w:rsidP="00D54AF3">
      <w:pPr>
        <w:spacing w:after="0"/>
        <w:rPr>
          <w:rFonts w:ascii="Times New Roman" w:eastAsia="Times New Roman" w:hAnsi="Times New Roman" w:cs="Times New Roman"/>
          <w:szCs w:val="20"/>
        </w:rPr>
      </w:pPr>
    </w:p>
    <w:p w:rsidR="00D54AF3" w:rsidRPr="009E0941" w:rsidRDefault="00D54AF3" w:rsidP="00D54AF3">
      <w:pPr>
        <w:spacing w:after="0"/>
        <w:jc w:val="left"/>
        <w:rPr>
          <w:rFonts w:eastAsia="Calibri" w:cs="Tahoma"/>
          <w:b/>
          <w:szCs w:val="20"/>
          <w:u w:val="single"/>
        </w:rPr>
      </w:pPr>
      <w:r w:rsidRPr="009E0941">
        <w:rPr>
          <w:rFonts w:eastAsia="Calibri" w:cs="Tahoma"/>
          <w:b/>
          <w:szCs w:val="20"/>
          <w:u w:val="single"/>
        </w:rPr>
        <w:t xml:space="preserve">Návrh usnesení: </w:t>
      </w:r>
    </w:p>
    <w:p w:rsidR="00D54AF3" w:rsidRPr="009E0941" w:rsidRDefault="00D54AF3" w:rsidP="00D54AF3">
      <w:pPr>
        <w:spacing w:after="0"/>
        <w:jc w:val="left"/>
        <w:rPr>
          <w:rFonts w:eastAsia="Calibri" w:cs="Tahoma"/>
          <w:szCs w:val="20"/>
        </w:rPr>
      </w:pPr>
      <w:r w:rsidRPr="009E0941">
        <w:rPr>
          <w:rFonts w:eastAsia="Calibri" w:cs="Tahoma"/>
          <w:szCs w:val="20"/>
        </w:rPr>
        <w:t>Zastupitelstvo města po projednání</w:t>
      </w:r>
    </w:p>
    <w:p w:rsidR="00D54AF3" w:rsidRPr="00204562" w:rsidRDefault="00D54AF3" w:rsidP="00D54AF3">
      <w:pPr>
        <w:pStyle w:val="Nadpis3"/>
        <w:rPr>
          <w:rFonts w:eastAsia="Times New Roman"/>
          <w:lang w:eastAsia="cs-CZ"/>
        </w:rPr>
      </w:pPr>
      <w:r>
        <w:rPr>
          <w:rFonts w:eastAsia="Times New Roman"/>
          <w:lang w:eastAsia="cs-CZ"/>
        </w:rPr>
        <w:t>I. Schvaluje</w:t>
      </w:r>
    </w:p>
    <w:p w:rsidR="00D54AF3" w:rsidRPr="001D37EC" w:rsidRDefault="00D54AF3" w:rsidP="00D54AF3">
      <w:pPr>
        <w:spacing w:after="0"/>
      </w:pPr>
      <w:r w:rsidRPr="001D37EC">
        <w:t>vyřazení níže uvedeného majetku města Strakonice s pořizovací cenou vyšší než 50.000 Kč:</w:t>
      </w:r>
    </w:p>
    <w:p w:rsidR="00D54AF3" w:rsidRPr="00204562" w:rsidRDefault="00D54AF3" w:rsidP="00D54AF3">
      <w:pPr>
        <w:spacing w:after="0"/>
        <w:rPr>
          <w:rFonts w:cs="Tahoma"/>
          <w:szCs w:val="20"/>
          <w:u w:val="single"/>
        </w:rPr>
      </w:pPr>
      <w:r w:rsidRPr="00204562">
        <w:rPr>
          <w:rFonts w:cs="Tahoma"/>
          <w:szCs w:val="20"/>
          <w:u w:val="single"/>
        </w:rPr>
        <w:t>Městský ústav sociálních služeb Strakonice</w:t>
      </w:r>
    </w:p>
    <w:p w:rsidR="00D54AF3" w:rsidRPr="00204562" w:rsidRDefault="00D54AF3" w:rsidP="00D54AF3">
      <w:pPr>
        <w:spacing w:after="0"/>
        <w:rPr>
          <w:rFonts w:cs="Tahoma"/>
          <w:i/>
          <w:szCs w:val="20"/>
        </w:rPr>
      </w:pPr>
      <w:r w:rsidRPr="00204562">
        <w:rPr>
          <w:rFonts w:cs="Tahoma"/>
          <w:i/>
          <w:szCs w:val="20"/>
        </w:rPr>
        <w:t>Domov pro seniory Lidická:</w:t>
      </w:r>
    </w:p>
    <w:p w:rsidR="00D54AF3" w:rsidRPr="00204562" w:rsidRDefault="00D54AF3" w:rsidP="00D54AF3">
      <w:pPr>
        <w:spacing w:after="0"/>
        <w:rPr>
          <w:rFonts w:cs="Tahoma"/>
          <w:szCs w:val="20"/>
        </w:rPr>
      </w:pPr>
      <w:r w:rsidRPr="00204562">
        <w:rPr>
          <w:rFonts w:cs="Tahoma"/>
          <w:szCs w:val="20"/>
        </w:rPr>
        <w:t xml:space="preserve">- plynový varný kotel – </w:t>
      </w:r>
      <w:proofErr w:type="spellStart"/>
      <w:r w:rsidRPr="00204562">
        <w:rPr>
          <w:rFonts w:cs="Tahoma"/>
          <w:szCs w:val="20"/>
        </w:rPr>
        <w:t>poř</w:t>
      </w:r>
      <w:proofErr w:type="spellEnd"/>
      <w:r w:rsidRPr="00204562">
        <w:rPr>
          <w:rFonts w:cs="Tahoma"/>
          <w:szCs w:val="20"/>
        </w:rPr>
        <w:t xml:space="preserve">. cena 135.000 Kč, r. </w:t>
      </w:r>
      <w:proofErr w:type="spellStart"/>
      <w:r w:rsidRPr="00204562">
        <w:rPr>
          <w:rFonts w:cs="Tahoma"/>
          <w:szCs w:val="20"/>
        </w:rPr>
        <w:t>poř</w:t>
      </w:r>
      <w:proofErr w:type="spellEnd"/>
      <w:r w:rsidRPr="00204562">
        <w:rPr>
          <w:rFonts w:cs="Tahoma"/>
          <w:szCs w:val="20"/>
        </w:rPr>
        <w:t>. 2007</w:t>
      </w:r>
    </w:p>
    <w:p w:rsidR="00D54AF3" w:rsidRPr="00204562" w:rsidRDefault="00D54AF3" w:rsidP="00D54AF3">
      <w:pPr>
        <w:spacing w:after="0"/>
        <w:rPr>
          <w:rFonts w:cs="Tahoma"/>
          <w:szCs w:val="20"/>
        </w:rPr>
      </w:pPr>
      <w:r w:rsidRPr="00204562">
        <w:rPr>
          <w:rFonts w:cs="Tahoma"/>
          <w:szCs w:val="20"/>
        </w:rPr>
        <w:t xml:space="preserve">- plynový sporák – </w:t>
      </w:r>
      <w:proofErr w:type="spellStart"/>
      <w:r w:rsidRPr="00204562">
        <w:rPr>
          <w:rFonts w:cs="Tahoma"/>
          <w:szCs w:val="20"/>
        </w:rPr>
        <w:t>poř</w:t>
      </w:r>
      <w:proofErr w:type="spellEnd"/>
      <w:r w:rsidRPr="00204562">
        <w:rPr>
          <w:rFonts w:cs="Tahoma"/>
          <w:szCs w:val="20"/>
        </w:rPr>
        <w:t xml:space="preserve">. cena 96.000 Kč, r. </w:t>
      </w:r>
      <w:proofErr w:type="spellStart"/>
      <w:r w:rsidRPr="00204562">
        <w:rPr>
          <w:rFonts w:cs="Tahoma"/>
          <w:szCs w:val="20"/>
        </w:rPr>
        <w:t>poř</w:t>
      </w:r>
      <w:proofErr w:type="spellEnd"/>
      <w:r w:rsidRPr="00204562">
        <w:rPr>
          <w:rFonts w:cs="Tahoma"/>
          <w:szCs w:val="20"/>
        </w:rPr>
        <w:t>. 2007</w:t>
      </w:r>
    </w:p>
    <w:p w:rsidR="00D54AF3" w:rsidRPr="00204562" w:rsidRDefault="00D54AF3" w:rsidP="00D54AF3">
      <w:pPr>
        <w:spacing w:after="0"/>
        <w:rPr>
          <w:rFonts w:cs="Tahoma"/>
          <w:szCs w:val="20"/>
        </w:rPr>
      </w:pPr>
      <w:r w:rsidRPr="00204562">
        <w:rPr>
          <w:rFonts w:cs="Tahoma"/>
          <w:szCs w:val="20"/>
        </w:rPr>
        <w:t xml:space="preserve">- fritovací modul LOTUS s podstavbou  – </w:t>
      </w:r>
      <w:proofErr w:type="spellStart"/>
      <w:r w:rsidRPr="00204562">
        <w:rPr>
          <w:rFonts w:cs="Tahoma"/>
          <w:szCs w:val="20"/>
        </w:rPr>
        <w:t>poř</w:t>
      </w:r>
      <w:proofErr w:type="spellEnd"/>
      <w:r w:rsidRPr="00204562">
        <w:rPr>
          <w:rFonts w:cs="Tahoma"/>
          <w:szCs w:val="20"/>
        </w:rPr>
        <w:t xml:space="preserve">. cena 79.391 Kč, r. </w:t>
      </w:r>
      <w:proofErr w:type="spellStart"/>
      <w:r w:rsidRPr="00204562">
        <w:rPr>
          <w:rFonts w:cs="Tahoma"/>
          <w:szCs w:val="20"/>
        </w:rPr>
        <w:t>poř</w:t>
      </w:r>
      <w:proofErr w:type="spellEnd"/>
      <w:r w:rsidRPr="00204562">
        <w:rPr>
          <w:rFonts w:cs="Tahoma"/>
          <w:szCs w:val="20"/>
        </w:rPr>
        <w:t>. 1999</w:t>
      </w:r>
    </w:p>
    <w:p w:rsidR="00D54AF3" w:rsidRPr="00204562" w:rsidRDefault="00D54AF3" w:rsidP="00D54AF3">
      <w:pPr>
        <w:spacing w:after="0"/>
        <w:rPr>
          <w:rFonts w:cs="Tahoma"/>
          <w:szCs w:val="20"/>
        </w:rPr>
      </w:pPr>
      <w:r w:rsidRPr="00204562">
        <w:rPr>
          <w:rFonts w:cs="Tahoma"/>
          <w:szCs w:val="20"/>
        </w:rPr>
        <w:t xml:space="preserve">- plynová pánev – </w:t>
      </w:r>
      <w:proofErr w:type="spellStart"/>
      <w:r w:rsidRPr="00204562">
        <w:rPr>
          <w:rFonts w:cs="Tahoma"/>
          <w:szCs w:val="20"/>
        </w:rPr>
        <w:t>poř</w:t>
      </w:r>
      <w:proofErr w:type="spellEnd"/>
      <w:r w:rsidRPr="00204562">
        <w:rPr>
          <w:rFonts w:cs="Tahoma"/>
          <w:szCs w:val="20"/>
        </w:rPr>
        <w:t xml:space="preserve">. cena 117.000 Kč, r. </w:t>
      </w:r>
      <w:proofErr w:type="spellStart"/>
      <w:r w:rsidRPr="00204562">
        <w:rPr>
          <w:rFonts w:cs="Tahoma"/>
          <w:szCs w:val="20"/>
        </w:rPr>
        <w:t>poř</w:t>
      </w:r>
      <w:proofErr w:type="spellEnd"/>
      <w:r w:rsidRPr="00204562">
        <w:rPr>
          <w:rFonts w:cs="Tahoma"/>
          <w:szCs w:val="20"/>
        </w:rPr>
        <w:t>. 2007</w:t>
      </w:r>
    </w:p>
    <w:p w:rsidR="00D54AF3" w:rsidRPr="00204562" w:rsidRDefault="00D54AF3" w:rsidP="00D54AF3">
      <w:pPr>
        <w:spacing w:after="0"/>
        <w:rPr>
          <w:rFonts w:cs="Tahoma"/>
          <w:szCs w:val="20"/>
        </w:rPr>
      </w:pPr>
      <w:r w:rsidRPr="00204562">
        <w:rPr>
          <w:rFonts w:cs="Tahoma"/>
          <w:szCs w:val="20"/>
        </w:rPr>
        <w:t xml:space="preserve">- multifunkční pánev – </w:t>
      </w:r>
      <w:proofErr w:type="spellStart"/>
      <w:r w:rsidRPr="00204562">
        <w:rPr>
          <w:rFonts w:cs="Tahoma"/>
          <w:szCs w:val="20"/>
        </w:rPr>
        <w:t>poř</w:t>
      </w:r>
      <w:proofErr w:type="spellEnd"/>
      <w:r w:rsidRPr="00204562">
        <w:rPr>
          <w:rFonts w:cs="Tahoma"/>
          <w:szCs w:val="20"/>
        </w:rPr>
        <w:t xml:space="preserve">. cena 433.000 Kč, r. </w:t>
      </w:r>
      <w:proofErr w:type="spellStart"/>
      <w:r w:rsidRPr="00204562">
        <w:rPr>
          <w:rFonts w:cs="Tahoma"/>
          <w:szCs w:val="20"/>
        </w:rPr>
        <w:t>poř</w:t>
      </w:r>
      <w:proofErr w:type="spellEnd"/>
      <w:r w:rsidRPr="00204562">
        <w:rPr>
          <w:rFonts w:cs="Tahoma"/>
          <w:szCs w:val="20"/>
        </w:rPr>
        <w:t>. 2007</w:t>
      </w:r>
    </w:p>
    <w:p w:rsidR="00D54AF3" w:rsidRPr="00204562" w:rsidRDefault="00D54AF3" w:rsidP="00D54AF3">
      <w:pPr>
        <w:spacing w:after="0"/>
        <w:rPr>
          <w:rFonts w:cs="Tahoma"/>
          <w:i/>
          <w:szCs w:val="20"/>
        </w:rPr>
      </w:pPr>
      <w:r w:rsidRPr="00204562">
        <w:rPr>
          <w:rFonts w:cs="Tahoma"/>
          <w:i/>
          <w:szCs w:val="20"/>
        </w:rPr>
        <w:t>Pečovatelská služba Rybniční</w:t>
      </w:r>
    </w:p>
    <w:p w:rsidR="00D54AF3" w:rsidRPr="00204562" w:rsidRDefault="00D54AF3" w:rsidP="00D54AF3">
      <w:pPr>
        <w:spacing w:after="0"/>
        <w:rPr>
          <w:rFonts w:cs="Tahoma"/>
          <w:szCs w:val="20"/>
        </w:rPr>
      </w:pPr>
      <w:r w:rsidRPr="00204562">
        <w:rPr>
          <w:rFonts w:cs="Tahoma"/>
          <w:szCs w:val="20"/>
        </w:rPr>
        <w:t xml:space="preserve">- mycí stroj </w:t>
      </w:r>
      <w:proofErr w:type="spellStart"/>
      <w:r w:rsidRPr="00204562">
        <w:rPr>
          <w:rFonts w:cs="Tahoma"/>
          <w:szCs w:val="20"/>
        </w:rPr>
        <w:t>Winterhalter</w:t>
      </w:r>
      <w:proofErr w:type="spellEnd"/>
      <w:r w:rsidRPr="00204562">
        <w:rPr>
          <w:rFonts w:cs="Tahoma"/>
          <w:szCs w:val="20"/>
        </w:rPr>
        <w:t xml:space="preserve"> GS 515 – </w:t>
      </w:r>
      <w:proofErr w:type="spellStart"/>
      <w:r w:rsidRPr="00204562">
        <w:rPr>
          <w:rFonts w:cs="Tahoma"/>
          <w:szCs w:val="20"/>
        </w:rPr>
        <w:t>poř</w:t>
      </w:r>
      <w:proofErr w:type="spellEnd"/>
      <w:r w:rsidRPr="00204562">
        <w:rPr>
          <w:rFonts w:cs="Tahoma"/>
          <w:szCs w:val="20"/>
        </w:rPr>
        <w:t xml:space="preserve">. cena 231.000 Kč, r. </w:t>
      </w:r>
      <w:proofErr w:type="spellStart"/>
      <w:r w:rsidRPr="00204562">
        <w:rPr>
          <w:rFonts w:cs="Tahoma"/>
          <w:szCs w:val="20"/>
        </w:rPr>
        <w:t>poř</w:t>
      </w:r>
      <w:proofErr w:type="spellEnd"/>
      <w:r w:rsidRPr="00204562">
        <w:rPr>
          <w:rFonts w:cs="Tahoma"/>
          <w:szCs w:val="20"/>
        </w:rPr>
        <w:t>. 2003</w:t>
      </w:r>
    </w:p>
    <w:p w:rsidR="00D54AF3" w:rsidRPr="00204562" w:rsidRDefault="00D54AF3" w:rsidP="00D54AF3">
      <w:pPr>
        <w:spacing w:after="0"/>
        <w:rPr>
          <w:rFonts w:cs="Tahoma"/>
          <w:szCs w:val="20"/>
          <w:u w:val="single"/>
        </w:rPr>
      </w:pPr>
      <w:r w:rsidRPr="00204562">
        <w:rPr>
          <w:rFonts w:cs="Tahoma"/>
          <w:szCs w:val="20"/>
          <w:u w:val="single"/>
        </w:rPr>
        <w:t xml:space="preserve">ZŠ Povážská Strakonice </w:t>
      </w:r>
    </w:p>
    <w:p w:rsidR="00D54AF3" w:rsidRPr="00204562" w:rsidRDefault="00D54AF3" w:rsidP="00D54AF3">
      <w:pPr>
        <w:spacing w:after="0"/>
        <w:rPr>
          <w:rFonts w:cs="Tahoma"/>
          <w:szCs w:val="20"/>
        </w:rPr>
      </w:pPr>
      <w:r w:rsidRPr="00204562">
        <w:rPr>
          <w:rFonts w:cs="Tahoma"/>
          <w:szCs w:val="20"/>
        </w:rPr>
        <w:t xml:space="preserve">- interaktivní tabule </w:t>
      </w:r>
      <w:proofErr w:type="spellStart"/>
      <w:r w:rsidRPr="00204562">
        <w:rPr>
          <w:rFonts w:cs="Tahoma"/>
          <w:szCs w:val="20"/>
        </w:rPr>
        <w:t>Activboard</w:t>
      </w:r>
      <w:proofErr w:type="spellEnd"/>
      <w:r w:rsidRPr="00204562">
        <w:rPr>
          <w:rFonts w:cs="Tahoma"/>
          <w:szCs w:val="20"/>
        </w:rPr>
        <w:t xml:space="preserve"> s příslušenstvím – </w:t>
      </w:r>
      <w:proofErr w:type="spellStart"/>
      <w:r w:rsidRPr="00204562">
        <w:rPr>
          <w:rFonts w:cs="Tahoma"/>
          <w:szCs w:val="20"/>
        </w:rPr>
        <w:t>poř</w:t>
      </w:r>
      <w:proofErr w:type="spellEnd"/>
      <w:r w:rsidRPr="00204562">
        <w:rPr>
          <w:rFonts w:cs="Tahoma"/>
          <w:szCs w:val="20"/>
        </w:rPr>
        <w:t xml:space="preserve">. cena 117.000 Kč, r. </w:t>
      </w:r>
      <w:proofErr w:type="spellStart"/>
      <w:r w:rsidRPr="00204562">
        <w:rPr>
          <w:rFonts w:cs="Tahoma"/>
          <w:szCs w:val="20"/>
        </w:rPr>
        <w:t>poř</w:t>
      </w:r>
      <w:proofErr w:type="spellEnd"/>
      <w:r w:rsidRPr="00204562">
        <w:rPr>
          <w:rFonts w:cs="Tahoma"/>
          <w:szCs w:val="20"/>
        </w:rPr>
        <w:t>. 2012.</w:t>
      </w:r>
    </w:p>
    <w:p w:rsidR="00D54AF3" w:rsidRDefault="00D54AF3" w:rsidP="00D54AF3">
      <w:pPr>
        <w:spacing w:after="0"/>
        <w:rPr>
          <w:rFonts w:cs="Tahoma"/>
          <w:szCs w:val="20"/>
        </w:rPr>
      </w:pPr>
    </w:p>
    <w:p w:rsidR="00D54AF3" w:rsidRDefault="00D54AF3" w:rsidP="00D54AF3">
      <w:pPr>
        <w:spacing w:after="0"/>
      </w:pPr>
      <w:bookmarkStart w:id="0" w:name="_GoBack"/>
      <w:bookmarkEnd w:id="0"/>
    </w:p>
    <w:p w:rsidR="00D54AF3" w:rsidRDefault="00D54AF3" w:rsidP="00D54AF3"/>
    <w:sectPr w:rsidR="00D54AF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DCF" w:rsidRDefault="00A13DCF" w:rsidP="00A13DCF">
      <w:pPr>
        <w:spacing w:after="0"/>
      </w:pPr>
      <w:r>
        <w:separator/>
      </w:r>
    </w:p>
  </w:endnote>
  <w:endnote w:type="continuationSeparator" w:id="0">
    <w:p w:rsidR="00A13DCF" w:rsidRDefault="00A13DCF" w:rsidP="00A13D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614619"/>
      <w:docPartObj>
        <w:docPartGallery w:val="Page Numbers (Bottom of Page)"/>
        <w:docPartUnique/>
      </w:docPartObj>
    </w:sdtPr>
    <w:sdtEndPr/>
    <w:sdtContent>
      <w:p w:rsidR="00A13DCF" w:rsidRDefault="00A13DCF">
        <w:pPr>
          <w:pStyle w:val="Zpat"/>
          <w:jc w:val="right"/>
        </w:pPr>
        <w:r>
          <w:fldChar w:fldCharType="begin"/>
        </w:r>
        <w:r>
          <w:instrText>PAGE   \* MERGEFORMAT</w:instrText>
        </w:r>
        <w:r>
          <w:fldChar w:fldCharType="separate"/>
        </w:r>
        <w:r w:rsidR="006F4798">
          <w:rPr>
            <w:noProof/>
          </w:rPr>
          <w:t>4</w:t>
        </w:r>
        <w:r>
          <w:fldChar w:fldCharType="end"/>
        </w:r>
      </w:p>
    </w:sdtContent>
  </w:sdt>
  <w:p w:rsidR="00A13DCF" w:rsidRDefault="00A13DC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DCF" w:rsidRDefault="00A13DCF" w:rsidP="00A13DCF">
      <w:pPr>
        <w:spacing w:after="0"/>
      </w:pPr>
      <w:r>
        <w:separator/>
      </w:r>
    </w:p>
  </w:footnote>
  <w:footnote w:type="continuationSeparator" w:id="0">
    <w:p w:rsidR="00A13DCF" w:rsidRDefault="00A13DCF" w:rsidP="00A13DC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A1607"/>
    <w:multiLevelType w:val="hybridMultilevel"/>
    <w:tmpl w:val="885A593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DCF"/>
    <w:rsid w:val="000846F7"/>
    <w:rsid w:val="00097A21"/>
    <w:rsid w:val="000A290E"/>
    <w:rsid w:val="00186E7C"/>
    <w:rsid w:val="002C257C"/>
    <w:rsid w:val="003E7713"/>
    <w:rsid w:val="00455EFA"/>
    <w:rsid w:val="004E0E9D"/>
    <w:rsid w:val="004E3A09"/>
    <w:rsid w:val="00630639"/>
    <w:rsid w:val="00673351"/>
    <w:rsid w:val="006B0BE5"/>
    <w:rsid w:val="006E1A76"/>
    <w:rsid w:val="006F4798"/>
    <w:rsid w:val="00724BA6"/>
    <w:rsid w:val="007E6156"/>
    <w:rsid w:val="00804132"/>
    <w:rsid w:val="00842BF4"/>
    <w:rsid w:val="00851DFA"/>
    <w:rsid w:val="009405FD"/>
    <w:rsid w:val="009C33C9"/>
    <w:rsid w:val="009E4EC7"/>
    <w:rsid w:val="00A13DCF"/>
    <w:rsid w:val="00A4014A"/>
    <w:rsid w:val="00A9525F"/>
    <w:rsid w:val="00AD5D7D"/>
    <w:rsid w:val="00BA5340"/>
    <w:rsid w:val="00BF308D"/>
    <w:rsid w:val="00C127CE"/>
    <w:rsid w:val="00C63C2F"/>
    <w:rsid w:val="00C70AB9"/>
    <w:rsid w:val="00CB0543"/>
    <w:rsid w:val="00CB52B3"/>
    <w:rsid w:val="00CF6257"/>
    <w:rsid w:val="00D54A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26329"/>
  <w15:chartTrackingRefBased/>
  <w15:docId w15:val="{B6A88F40-4EA6-4E1B-97CC-E1E7E9201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3DCF"/>
    <w:pPr>
      <w:spacing w:line="240" w:lineRule="auto"/>
      <w:jc w:val="both"/>
    </w:pPr>
    <w:rPr>
      <w:rFonts w:ascii="Tahoma" w:hAnsi="Tahoma"/>
      <w:sz w:val="20"/>
    </w:rPr>
  </w:style>
  <w:style w:type="paragraph" w:styleId="Nadpis1">
    <w:name w:val="heading 1"/>
    <w:basedOn w:val="Normln"/>
    <w:next w:val="Normln"/>
    <w:link w:val="Nadpis1Char"/>
    <w:uiPriority w:val="9"/>
    <w:qFormat/>
    <w:rsid w:val="00A13DC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42BF4"/>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D54AF3"/>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13DCF"/>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A13DCF"/>
    <w:pPr>
      <w:tabs>
        <w:tab w:val="center" w:pos="4536"/>
        <w:tab w:val="right" w:pos="9072"/>
      </w:tabs>
      <w:spacing w:after="0"/>
    </w:pPr>
  </w:style>
  <w:style w:type="character" w:customStyle="1" w:styleId="ZhlavChar">
    <w:name w:val="Záhlaví Char"/>
    <w:basedOn w:val="Standardnpsmoodstavce"/>
    <w:link w:val="Zhlav"/>
    <w:uiPriority w:val="99"/>
    <w:rsid w:val="00A13DCF"/>
    <w:rPr>
      <w:rFonts w:ascii="Tahoma" w:hAnsi="Tahoma"/>
      <w:sz w:val="20"/>
    </w:rPr>
  </w:style>
  <w:style w:type="paragraph" w:styleId="Zpat">
    <w:name w:val="footer"/>
    <w:basedOn w:val="Normln"/>
    <w:link w:val="ZpatChar"/>
    <w:uiPriority w:val="99"/>
    <w:unhideWhenUsed/>
    <w:rsid w:val="00A13DCF"/>
    <w:pPr>
      <w:tabs>
        <w:tab w:val="center" w:pos="4536"/>
        <w:tab w:val="right" w:pos="9072"/>
      </w:tabs>
      <w:spacing w:after="0"/>
    </w:pPr>
  </w:style>
  <w:style w:type="character" w:customStyle="1" w:styleId="ZpatChar">
    <w:name w:val="Zápatí Char"/>
    <w:basedOn w:val="Standardnpsmoodstavce"/>
    <w:link w:val="Zpat"/>
    <w:uiPriority w:val="99"/>
    <w:rsid w:val="00A13DCF"/>
    <w:rPr>
      <w:rFonts w:ascii="Tahoma" w:hAnsi="Tahoma"/>
      <w:sz w:val="20"/>
    </w:rPr>
  </w:style>
  <w:style w:type="character" w:customStyle="1" w:styleId="Nadpis2Char">
    <w:name w:val="Nadpis 2 Char"/>
    <w:basedOn w:val="Standardnpsmoodstavce"/>
    <w:link w:val="Nadpis2"/>
    <w:uiPriority w:val="9"/>
    <w:rsid w:val="00842BF4"/>
    <w:rPr>
      <w:rFonts w:ascii="Tahoma" w:eastAsiaTheme="majorEastAsia" w:hAnsi="Tahoma" w:cstheme="majorBidi"/>
      <w:b/>
      <w:sz w:val="24"/>
      <w:szCs w:val="26"/>
      <w:u w:val="single"/>
    </w:rPr>
  </w:style>
  <w:style w:type="character" w:customStyle="1" w:styleId="Nadpis3Char">
    <w:name w:val="Nadpis 3 Char"/>
    <w:basedOn w:val="Standardnpsmoodstavce"/>
    <w:link w:val="Nadpis3"/>
    <w:uiPriority w:val="9"/>
    <w:rsid w:val="00D54AF3"/>
    <w:rPr>
      <w:rFonts w:ascii="Tahoma" w:eastAsiaTheme="majorEastAsia" w:hAnsi="Tahoma" w:cstheme="majorBidi"/>
      <w:b/>
      <w:sz w:val="20"/>
      <w:szCs w:val="24"/>
      <w:u w:val="single"/>
    </w:rPr>
  </w:style>
  <w:style w:type="paragraph" w:styleId="Textbubliny">
    <w:name w:val="Balloon Text"/>
    <w:basedOn w:val="Normln"/>
    <w:link w:val="TextbublinyChar"/>
    <w:uiPriority w:val="99"/>
    <w:semiHidden/>
    <w:unhideWhenUsed/>
    <w:rsid w:val="004E3A09"/>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3A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89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1274</Words>
  <Characters>7518</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3</cp:revision>
  <cp:lastPrinted>2024-11-28T09:34:00Z</cp:lastPrinted>
  <dcterms:created xsi:type="dcterms:W3CDTF">2024-11-28T09:35:00Z</dcterms:created>
  <dcterms:modified xsi:type="dcterms:W3CDTF">2024-12-02T12:12:00Z</dcterms:modified>
</cp:coreProperties>
</file>