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75" w:rsidRDefault="00044575" w:rsidP="0004457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003E7B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33/04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6315C0" w:rsidRDefault="006315C0" w:rsidP="006315C0">
      <w:pPr>
        <w:pStyle w:val="Odstavecseseznamem"/>
        <w:numPr>
          <w:ilvl w:val="0"/>
          <w:numId w:val="33"/>
        </w:numPr>
        <w:rPr>
          <w:rFonts w:ascii="Tahoma" w:hAnsi="Tahoma" w:cs="Tahoma"/>
          <w:b/>
          <w:u w:val="single"/>
        </w:rPr>
      </w:pPr>
      <w:r w:rsidRPr="006315C0">
        <w:rPr>
          <w:rFonts w:ascii="Tahoma" w:hAnsi="Tahoma" w:cs="Tahoma"/>
          <w:b/>
          <w:u w:val="single"/>
        </w:rPr>
        <w:t>Spolek LUNGTA – Vlajka pro Tibet</w:t>
      </w:r>
    </w:p>
    <w:p w:rsidR="00436651" w:rsidRPr="00436651" w:rsidRDefault="00436651" w:rsidP="00436651">
      <w:pPr>
        <w:pStyle w:val="Odstavecseseznamem"/>
        <w:numPr>
          <w:ilvl w:val="0"/>
          <w:numId w:val="33"/>
        </w:numPr>
        <w:rPr>
          <w:rFonts w:ascii="Tahoma" w:hAnsi="Tahoma"/>
          <w:b/>
          <w:bCs/>
          <w:u w:val="single"/>
        </w:rPr>
      </w:pPr>
      <w:r w:rsidRPr="00436651">
        <w:rPr>
          <w:rFonts w:ascii="Tahoma" w:hAnsi="Tahoma"/>
          <w:b/>
          <w:bCs/>
          <w:u w:val="single"/>
        </w:rPr>
        <w:t>Úkoly pro předsedy komisí</w:t>
      </w:r>
    </w:p>
    <w:p w:rsidR="00436651" w:rsidRPr="006315C0" w:rsidRDefault="00436651" w:rsidP="00436651">
      <w:pPr>
        <w:pStyle w:val="Odstavecseseznamem"/>
        <w:ind w:left="2484"/>
        <w:rPr>
          <w:rFonts w:ascii="Tahoma" w:hAnsi="Tahoma" w:cs="Tahoma"/>
          <w:b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003E7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24</w:t>
      </w:r>
      <w:r w:rsidR="006315C0">
        <w:rPr>
          <w:rFonts w:ascii="Tahoma" w:hAnsi="Tahoma" w:cs="Tahoma"/>
          <w:sz w:val="20"/>
          <w:szCs w:val="20"/>
        </w:rPr>
        <w:t>.01.202</w:t>
      </w:r>
      <w:r>
        <w:rPr>
          <w:rFonts w:ascii="Tahoma" w:hAnsi="Tahoma" w:cs="Tahoma"/>
          <w:sz w:val="20"/>
          <w:szCs w:val="20"/>
        </w:rPr>
        <w:t>4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6315C0" w:rsidRPr="00FA5C7B" w:rsidRDefault="006315C0" w:rsidP="00FA5C7B">
      <w:pPr>
        <w:pStyle w:val="Odstavecseseznamem"/>
        <w:numPr>
          <w:ilvl w:val="0"/>
          <w:numId w:val="35"/>
        </w:numPr>
        <w:rPr>
          <w:rFonts w:ascii="Tahoma" w:hAnsi="Tahoma" w:cs="Tahoma"/>
          <w:b/>
          <w:u w:val="single"/>
        </w:rPr>
      </w:pPr>
      <w:r w:rsidRPr="00FA5C7B">
        <w:rPr>
          <w:rFonts w:ascii="Tahoma" w:hAnsi="Tahoma" w:cs="Tahoma"/>
          <w:b/>
          <w:u w:val="single"/>
        </w:rPr>
        <w:lastRenderedPageBreak/>
        <w:t>Spolek LUNGTA – Vlajka pro Tibet</w:t>
      </w:r>
    </w:p>
    <w:p w:rsidR="004A26F6" w:rsidRPr="007822CF" w:rsidRDefault="004A26F6" w:rsidP="00B168A7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C83CCC" w:rsidRDefault="00C83CCC" w:rsidP="00C83CCC">
      <w:pPr>
        <w:rPr>
          <w:rFonts w:ascii="Tahoma" w:hAnsi="Tahoma" w:cs="Tahoma"/>
          <w:b/>
          <w:szCs w:val="20"/>
        </w:rPr>
      </w:pPr>
    </w:p>
    <w:p w:rsidR="007822CF" w:rsidRDefault="006315C0" w:rsidP="00C83CCC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I. Nesouhlasí</w:t>
      </w:r>
    </w:p>
    <w:p w:rsidR="006315C0" w:rsidRDefault="006315C0" w:rsidP="006315C0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6315C0">
        <w:rPr>
          <w:rFonts w:ascii="Tahoma" w:hAnsi="Tahoma" w:cs="Tahoma"/>
          <w:sz w:val="20"/>
          <w:szCs w:val="20"/>
        </w:rPr>
        <w:t xml:space="preserve">s vyvěšením Tibetské vlajky dne </w:t>
      </w:r>
      <w:proofErr w:type="gramStart"/>
      <w:r w:rsidRPr="006315C0">
        <w:rPr>
          <w:rFonts w:ascii="Tahoma" w:hAnsi="Tahoma" w:cs="Tahoma"/>
          <w:sz w:val="20"/>
          <w:szCs w:val="20"/>
        </w:rPr>
        <w:t>10.03.20</w:t>
      </w:r>
      <w:r w:rsidR="00003E7B">
        <w:rPr>
          <w:rFonts w:ascii="Tahoma" w:hAnsi="Tahoma" w:cs="Tahoma"/>
          <w:sz w:val="20"/>
          <w:szCs w:val="20"/>
        </w:rPr>
        <w:t>24</w:t>
      </w:r>
      <w:proofErr w:type="gramEnd"/>
      <w:r w:rsidRPr="006315C0">
        <w:rPr>
          <w:rFonts w:ascii="Tahoma" w:hAnsi="Tahoma" w:cs="Tahoma"/>
          <w:sz w:val="20"/>
          <w:szCs w:val="20"/>
        </w:rPr>
        <w:t xml:space="preserve"> na hlavní budově </w:t>
      </w:r>
      <w:proofErr w:type="spellStart"/>
      <w:r w:rsidRPr="006315C0">
        <w:rPr>
          <w:rFonts w:ascii="Tahoma" w:hAnsi="Tahoma" w:cs="Tahoma"/>
          <w:sz w:val="20"/>
          <w:szCs w:val="20"/>
        </w:rPr>
        <w:t>MěÚ</w:t>
      </w:r>
      <w:proofErr w:type="spellEnd"/>
      <w:r w:rsidRPr="006315C0">
        <w:rPr>
          <w:rFonts w:ascii="Tahoma" w:hAnsi="Tahoma" w:cs="Tahoma"/>
          <w:sz w:val="20"/>
          <w:szCs w:val="20"/>
        </w:rPr>
        <w:t xml:space="preserve"> („Vlajka pro Tibet“) u příležitosti 6</w:t>
      </w:r>
      <w:r w:rsidR="00003E7B">
        <w:rPr>
          <w:rFonts w:ascii="Tahoma" w:hAnsi="Tahoma" w:cs="Tahoma"/>
          <w:sz w:val="20"/>
          <w:szCs w:val="20"/>
        </w:rPr>
        <w:t>5</w:t>
      </w:r>
      <w:r w:rsidRPr="006315C0">
        <w:rPr>
          <w:rFonts w:ascii="Tahoma" w:hAnsi="Tahoma" w:cs="Tahoma"/>
          <w:color w:val="000000"/>
          <w:sz w:val="20"/>
          <w:szCs w:val="20"/>
        </w:rPr>
        <w:t>. výročí povstání Tibeťanů proti čínské okupaci Tibetu.</w:t>
      </w:r>
    </w:p>
    <w:p w:rsidR="008A01D2" w:rsidRPr="006315C0" w:rsidRDefault="008A01D2" w:rsidP="006315C0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</w:p>
    <w:p w:rsidR="00436651" w:rsidRDefault="00436651" w:rsidP="00044575">
      <w:pPr>
        <w:keepNext/>
        <w:keepLines/>
        <w:shd w:val="clear" w:color="auto" w:fill="FFFFFF" w:themeFill="background1"/>
        <w:jc w:val="both"/>
        <w:outlineLvl w:val="1"/>
        <w:rPr>
          <w:rFonts w:ascii="Tahoma" w:hAnsi="Tahoma" w:cstheme="majorBidi"/>
          <w:b/>
          <w:szCs w:val="20"/>
          <w:u w:val="single"/>
        </w:rPr>
      </w:pPr>
    </w:p>
    <w:p w:rsidR="00436651" w:rsidRPr="00436651" w:rsidRDefault="00436651" w:rsidP="00436651">
      <w:pPr>
        <w:pStyle w:val="Odstavecseseznamem"/>
        <w:keepNext/>
        <w:keepLines/>
        <w:numPr>
          <w:ilvl w:val="0"/>
          <w:numId w:val="35"/>
        </w:numPr>
        <w:shd w:val="clear" w:color="auto" w:fill="FFFFFF" w:themeFill="background1"/>
        <w:jc w:val="both"/>
        <w:outlineLvl w:val="1"/>
        <w:rPr>
          <w:rFonts w:ascii="Tahoma" w:hAnsi="Tahoma" w:cstheme="majorBidi"/>
          <w:b/>
          <w:szCs w:val="20"/>
          <w:u w:val="single"/>
        </w:rPr>
      </w:pPr>
      <w:r w:rsidRPr="00436651">
        <w:rPr>
          <w:rFonts w:ascii="Tahoma" w:hAnsi="Tahoma" w:cstheme="majorBidi"/>
          <w:b/>
          <w:szCs w:val="20"/>
          <w:u w:val="single"/>
        </w:rPr>
        <w:t>Úkol</w:t>
      </w:r>
      <w:r>
        <w:rPr>
          <w:rFonts w:ascii="Tahoma" w:hAnsi="Tahoma" w:cstheme="majorBidi"/>
          <w:b/>
          <w:szCs w:val="20"/>
          <w:u w:val="single"/>
        </w:rPr>
        <w:t>y</w:t>
      </w:r>
      <w:r w:rsidRPr="00436651">
        <w:rPr>
          <w:rFonts w:ascii="Tahoma" w:hAnsi="Tahoma" w:cstheme="majorBidi"/>
          <w:b/>
          <w:szCs w:val="20"/>
          <w:u w:val="single"/>
        </w:rPr>
        <w:t xml:space="preserve"> pro předsedy komisí RM</w:t>
      </w:r>
    </w:p>
    <w:p w:rsidR="00436651" w:rsidRDefault="00436651" w:rsidP="00436651">
      <w:pPr>
        <w:jc w:val="both"/>
        <w:rPr>
          <w:b/>
          <w:bCs/>
          <w:color w:val="000000"/>
          <w:sz w:val="32"/>
          <w:szCs w:val="32"/>
          <w:u w:val="single"/>
        </w:rPr>
      </w:pPr>
    </w:p>
    <w:p w:rsidR="00436651" w:rsidRPr="00436651" w:rsidRDefault="00436651" w:rsidP="00436651">
      <w:pPr>
        <w:jc w:val="both"/>
        <w:rPr>
          <w:rFonts w:ascii="Tahoma" w:hAnsi="Tahoma" w:cs="Tahoma"/>
          <w:sz w:val="20"/>
          <w:szCs w:val="20"/>
        </w:rPr>
      </w:pPr>
      <w:r w:rsidRPr="00436651">
        <w:rPr>
          <w:rFonts w:ascii="Tahoma" w:hAnsi="Tahoma" w:cs="Tahoma"/>
          <w:b/>
          <w:bCs/>
          <w:sz w:val="20"/>
          <w:szCs w:val="20"/>
        </w:rPr>
        <w:t>Návrh usnesení:</w:t>
      </w:r>
      <w:r w:rsidRPr="00436651">
        <w:rPr>
          <w:rFonts w:ascii="Tahoma" w:hAnsi="Tahoma" w:cs="Tahoma"/>
          <w:bCs/>
          <w:sz w:val="20"/>
          <w:szCs w:val="20"/>
        </w:rPr>
        <w:t xml:space="preserve"> </w:t>
      </w:r>
    </w:p>
    <w:p w:rsidR="00436651" w:rsidRPr="00436651" w:rsidRDefault="00436651" w:rsidP="00436651">
      <w:pPr>
        <w:jc w:val="both"/>
        <w:rPr>
          <w:rFonts w:ascii="Tahoma" w:hAnsi="Tahoma" w:cs="Tahoma"/>
          <w:sz w:val="20"/>
          <w:szCs w:val="20"/>
        </w:rPr>
      </w:pPr>
      <w:r w:rsidRPr="00436651">
        <w:rPr>
          <w:rFonts w:ascii="Tahoma" w:hAnsi="Tahoma" w:cs="Tahoma"/>
          <w:sz w:val="20"/>
          <w:szCs w:val="20"/>
        </w:rPr>
        <w:t xml:space="preserve">RM po projednání </w:t>
      </w:r>
    </w:p>
    <w:p w:rsidR="00436651" w:rsidRPr="00436651" w:rsidRDefault="00436651" w:rsidP="00436651">
      <w:pPr>
        <w:jc w:val="both"/>
        <w:rPr>
          <w:rFonts w:ascii="Tahoma" w:hAnsi="Tahoma" w:cs="Tahoma"/>
          <w:sz w:val="20"/>
          <w:szCs w:val="20"/>
        </w:rPr>
      </w:pPr>
    </w:p>
    <w:p w:rsidR="00436651" w:rsidRPr="00436651" w:rsidRDefault="00436651" w:rsidP="00436651">
      <w:pPr>
        <w:keepNext/>
        <w:keepLines/>
        <w:spacing w:before="40"/>
        <w:jc w:val="both"/>
        <w:outlineLvl w:val="2"/>
        <w:rPr>
          <w:rStyle w:val="Siln"/>
          <w:rFonts w:ascii="Tahoma" w:hAnsi="Tahoma" w:cs="Tahoma"/>
          <w:sz w:val="20"/>
          <w:szCs w:val="20"/>
        </w:rPr>
      </w:pPr>
      <w:r w:rsidRPr="00436651">
        <w:rPr>
          <w:rStyle w:val="Siln"/>
          <w:rFonts w:ascii="Tahoma" w:hAnsi="Tahoma" w:cs="Tahoma"/>
          <w:sz w:val="20"/>
          <w:szCs w:val="20"/>
        </w:rPr>
        <w:t xml:space="preserve">I. Ukládá </w:t>
      </w:r>
    </w:p>
    <w:p w:rsidR="00436651" w:rsidRPr="00436651" w:rsidRDefault="00436651" w:rsidP="00436651">
      <w:pPr>
        <w:jc w:val="both"/>
        <w:rPr>
          <w:rFonts w:ascii="Tahoma" w:eastAsiaTheme="majorEastAsia" w:hAnsi="Tahoma" w:cs="Tahoma"/>
          <w:color w:val="000000" w:themeColor="text1"/>
          <w:sz w:val="20"/>
          <w:szCs w:val="20"/>
        </w:rPr>
      </w:pPr>
      <w:r w:rsidRPr="00436651">
        <w:rPr>
          <w:rFonts w:ascii="Tahoma" w:eastAsiaTheme="majorEastAsia" w:hAnsi="Tahoma" w:cs="Tahoma"/>
          <w:color w:val="000000" w:themeColor="text1"/>
          <w:sz w:val="20"/>
          <w:szCs w:val="20"/>
        </w:rPr>
        <w:t>předsedům jednotlivých komisí předložit osobně jako bod jednání RM na jednotlivých jednáních RM zhodnocení práce komisí v jednotlivých oblastech, vymezených předloženou SWOT analýzou a její výsledky, a to v bodech:</w:t>
      </w:r>
    </w:p>
    <w:p w:rsidR="00436651" w:rsidRPr="00436651" w:rsidRDefault="00436651" w:rsidP="00436651">
      <w:pPr>
        <w:pStyle w:val="Odstavecseseznamem"/>
        <w:numPr>
          <w:ilvl w:val="0"/>
          <w:numId w:val="40"/>
        </w:numPr>
        <w:spacing w:after="160"/>
        <w:jc w:val="both"/>
        <w:rPr>
          <w:rFonts w:ascii="Tahoma" w:hAnsi="Tahoma" w:cs="Tahoma"/>
          <w:sz w:val="20"/>
          <w:szCs w:val="20"/>
        </w:rPr>
      </w:pPr>
      <w:r w:rsidRPr="00436651">
        <w:rPr>
          <w:rFonts w:ascii="Tahoma" w:eastAsiaTheme="majorEastAsia" w:hAnsi="Tahoma" w:cs="Tahoma"/>
          <w:color w:val="000000" w:themeColor="text1"/>
          <w:sz w:val="20"/>
          <w:szCs w:val="20"/>
        </w:rPr>
        <w:t xml:space="preserve">návrhy využití </w:t>
      </w:r>
      <w:r w:rsidRPr="00436651">
        <w:rPr>
          <w:rFonts w:ascii="Tahoma" w:hAnsi="Tahoma" w:cs="Tahoma"/>
          <w:sz w:val="20"/>
          <w:szCs w:val="20"/>
        </w:rPr>
        <w:t>silných stránek města</w:t>
      </w:r>
    </w:p>
    <w:p w:rsidR="00436651" w:rsidRPr="00436651" w:rsidRDefault="00436651" w:rsidP="00436651">
      <w:pPr>
        <w:pStyle w:val="Odstavecseseznamem"/>
        <w:numPr>
          <w:ilvl w:val="0"/>
          <w:numId w:val="40"/>
        </w:numPr>
        <w:spacing w:after="160"/>
        <w:jc w:val="both"/>
        <w:rPr>
          <w:rFonts w:ascii="Tahoma" w:hAnsi="Tahoma" w:cs="Tahoma"/>
          <w:sz w:val="20"/>
          <w:szCs w:val="20"/>
        </w:rPr>
      </w:pPr>
      <w:r w:rsidRPr="00436651">
        <w:rPr>
          <w:rFonts w:ascii="Tahoma" w:hAnsi="Tahoma" w:cs="Tahoma"/>
          <w:sz w:val="20"/>
          <w:szCs w:val="20"/>
        </w:rPr>
        <w:t>návrhy k posílení slabých stránek města</w:t>
      </w:r>
    </w:p>
    <w:p w:rsidR="00436651" w:rsidRPr="00436651" w:rsidRDefault="00436651" w:rsidP="00436651">
      <w:pPr>
        <w:pStyle w:val="Odstavecseseznamem"/>
        <w:numPr>
          <w:ilvl w:val="0"/>
          <w:numId w:val="40"/>
        </w:numPr>
        <w:spacing w:after="160"/>
        <w:jc w:val="both"/>
        <w:rPr>
          <w:rFonts w:ascii="Tahoma" w:hAnsi="Tahoma" w:cs="Tahoma"/>
          <w:sz w:val="20"/>
          <w:szCs w:val="20"/>
        </w:rPr>
      </w:pPr>
      <w:r w:rsidRPr="00436651">
        <w:rPr>
          <w:rFonts w:ascii="Tahoma" w:hAnsi="Tahoma" w:cs="Tahoma"/>
          <w:sz w:val="20"/>
          <w:szCs w:val="20"/>
        </w:rPr>
        <w:t>návrh kroků k eliminaci možných ohrožení</w:t>
      </w:r>
    </w:p>
    <w:p w:rsidR="00436651" w:rsidRPr="00436651" w:rsidRDefault="00436651" w:rsidP="00436651">
      <w:pPr>
        <w:pStyle w:val="Odstavecseseznamem"/>
        <w:numPr>
          <w:ilvl w:val="0"/>
          <w:numId w:val="40"/>
        </w:numPr>
        <w:spacing w:after="160"/>
        <w:jc w:val="both"/>
        <w:rPr>
          <w:rFonts w:ascii="Tahoma" w:hAnsi="Tahoma" w:cs="Tahoma"/>
          <w:sz w:val="20"/>
          <w:szCs w:val="20"/>
        </w:rPr>
      </w:pPr>
      <w:r w:rsidRPr="00436651">
        <w:rPr>
          <w:rFonts w:ascii="Tahoma" w:hAnsi="Tahoma" w:cs="Tahoma"/>
          <w:sz w:val="20"/>
          <w:szCs w:val="20"/>
        </w:rPr>
        <w:t>návrh kroků k využití příležitostí</w:t>
      </w:r>
    </w:p>
    <w:p w:rsidR="00436651" w:rsidRPr="00436651" w:rsidRDefault="00436651" w:rsidP="00436651">
      <w:pPr>
        <w:pStyle w:val="Odstavecseseznamem"/>
        <w:numPr>
          <w:ilvl w:val="0"/>
          <w:numId w:val="40"/>
        </w:numPr>
        <w:ind w:left="714" w:hanging="357"/>
        <w:jc w:val="both"/>
        <w:rPr>
          <w:rFonts w:ascii="Tahoma" w:hAnsi="Tahoma" w:cs="Tahoma"/>
          <w:sz w:val="20"/>
          <w:szCs w:val="20"/>
        </w:rPr>
      </w:pPr>
      <w:r w:rsidRPr="00436651">
        <w:rPr>
          <w:rFonts w:ascii="Tahoma" w:hAnsi="Tahoma" w:cs="Tahoma"/>
          <w:sz w:val="20"/>
          <w:szCs w:val="20"/>
        </w:rPr>
        <w:t>zhodnocení výsledku práce komise, návrhy usnesení RM</w:t>
      </w:r>
    </w:p>
    <w:p w:rsidR="00436651" w:rsidRPr="00436651" w:rsidRDefault="00436651" w:rsidP="00436651">
      <w:pPr>
        <w:pStyle w:val="Bezmezer"/>
        <w:rPr>
          <w:rStyle w:val="Siln"/>
          <w:rFonts w:ascii="Tahoma" w:hAnsi="Tahoma" w:cs="Tahoma"/>
          <w:sz w:val="20"/>
          <w:szCs w:val="20"/>
        </w:rPr>
      </w:pPr>
      <w:r w:rsidRPr="00436651">
        <w:rPr>
          <w:rStyle w:val="Siln"/>
          <w:rFonts w:ascii="Tahoma" w:hAnsi="Tahoma" w:cs="Tahoma"/>
          <w:sz w:val="20"/>
          <w:szCs w:val="20"/>
        </w:rPr>
        <w:t xml:space="preserve">II. Ukládá </w:t>
      </w:r>
    </w:p>
    <w:p w:rsidR="00436651" w:rsidRPr="00436651" w:rsidRDefault="00436651" w:rsidP="00436651">
      <w:pPr>
        <w:jc w:val="both"/>
        <w:rPr>
          <w:rFonts w:ascii="Tahoma" w:eastAsiaTheme="majorEastAsia" w:hAnsi="Tahoma" w:cs="Tahoma"/>
          <w:color w:val="000000" w:themeColor="text1"/>
          <w:sz w:val="20"/>
          <w:szCs w:val="20"/>
        </w:rPr>
      </w:pPr>
      <w:r w:rsidRPr="00436651">
        <w:rPr>
          <w:rFonts w:ascii="Tahoma" w:eastAsiaTheme="majorEastAsia" w:hAnsi="Tahoma" w:cs="Tahoma"/>
          <w:color w:val="000000" w:themeColor="text1"/>
          <w:sz w:val="20"/>
          <w:szCs w:val="20"/>
        </w:rPr>
        <w:t>pracovníkům městského úřadu zařadit tyto body na program jednání RM dle níže uvedených termínů a informovat o tomto usnesení předsedy komisí.</w:t>
      </w:r>
    </w:p>
    <w:p w:rsidR="00436651" w:rsidRPr="00436651" w:rsidRDefault="00436651" w:rsidP="00436651">
      <w:pPr>
        <w:pStyle w:val="Bezmezer"/>
        <w:rPr>
          <w:rStyle w:val="Siln"/>
          <w:rFonts w:ascii="Tahoma" w:hAnsi="Tahoma" w:cs="Tahoma"/>
          <w:sz w:val="20"/>
          <w:szCs w:val="20"/>
        </w:rPr>
      </w:pPr>
      <w:r w:rsidRPr="00436651">
        <w:rPr>
          <w:rStyle w:val="Siln"/>
          <w:rFonts w:ascii="Tahoma" w:hAnsi="Tahoma" w:cs="Tahoma"/>
          <w:sz w:val="20"/>
          <w:szCs w:val="20"/>
        </w:rPr>
        <w:t>III. Ukládá</w:t>
      </w:r>
    </w:p>
    <w:p w:rsidR="00436651" w:rsidRPr="00436651" w:rsidRDefault="00436651" w:rsidP="00436651">
      <w:pPr>
        <w:pStyle w:val="Bezmezer"/>
        <w:rPr>
          <w:rFonts w:ascii="Tahoma" w:hAnsi="Tahoma" w:cs="Tahoma"/>
          <w:sz w:val="20"/>
          <w:szCs w:val="20"/>
        </w:rPr>
      </w:pPr>
      <w:r w:rsidRPr="00436651">
        <w:rPr>
          <w:rFonts w:ascii="Tahoma" w:hAnsi="Tahoma" w:cs="Tahoma"/>
          <w:sz w:val="20"/>
          <w:szCs w:val="20"/>
        </w:rPr>
        <w:t>předsedům jednotlivých komisí zaslat v řádném termínu písemnou zprávu k tomuto jednání nejméně týden před určeným jednáním rady města, k jednotlivým bodům SWOT analýzy (podrobně zejména u ohrožení a využití příležitostí) připojit výsledky práce komise</w:t>
      </w:r>
    </w:p>
    <w:p w:rsidR="00436651" w:rsidRPr="00436651" w:rsidRDefault="00436651" w:rsidP="00436651">
      <w:pPr>
        <w:keepNext/>
        <w:keepLines/>
        <w:spacing w:before="40"/>
        <w:jc w:val="both"/>
        <w:outlineLvl w:val="2"/>
        <w:rPr>
          <w:rStyle w:val="Siln"/>
          <w:rFonts w:ascii="Tahoma" w:hAnsi="Tahoma" w:cs="Tahoma"/>
          <w:sz w:val="20"/>
          <w:szCs w:val="20"/>
        </w:rPr>
      </w:pPr>
      <w:r w:rsidRPr="00436651">
        <w:rPr>
          <w:rStyle w:val="Siln"/>
          <w:rFonts w:ascii="Tahoma" w:hAnsi="Tahoma" w:cs="Tahoma"/>
          <w:sz w:val="20"/>
          <w:szCs w:val="20"/>
        </w:rPr>
        <w:t>IV. Stanovuje</w:t>
      </w:r>
    </w:p>
    <w:p w:rsidR="00436651" w:rsidRDefault="00436651" w:rsidP="00436651">
      <w:pPr>
        <w:keepNext/>
        <w:keepLines/>
        <w:spacing w:before="40"/>
        <w:jc w:val="both"/>
        <w:outlineLvl w:val="2"/>
        <w:rPr>
          <w:rFonts w:ascii="Tahoma" w:eastAsiaTheme="majorEastAsia" w:hAnsi="Tahoma" w:cs="Tahoma"/>
          <w:color w:val="000000" w:themeColor="text1"/>
          <w:sz w:val="20"/>
          <w:szCs w:val="20"/>
        </w:rPr>
      </w:pPr>
      <w:r w:rsidRPr="00436651">
        <w:rPr>
          <w:rFonts w:ascii="Tahoma" w:eastAsiaTheme="majorEastAsia" w:hAnsi="Tahoma" w:cs="Tahoma"/>
          <w:color w:val="000000" w:themeColor="text1"/>
          <w:sz w:val="20"/>
          <w:szCs w:val="20"/>
        </w:rPr>
        <w:t>termíny přednesení výsledků práce komisí na jednání RM takto:</w:t>
      </w:r>
    </w:p>
    <w:p w:rsidR="00436651" w:rsidRPr="00436651" w:rsidRDefault="00436651" w:rsidP="00436651">
      <w:pPr>
        <w:keepNext/>
        <w:keepLines/>
        <w:spacing w:before="40"/>
        <w:jc w:val="both"/>
        <w:outlineLvl w:val="2"/>
        <w:rPr>
          <w:rFonts w:ascii="Tahoma" w:eastAsiaTheme="majorEastAsia" w:hAnsi="Tahoma" w:cs="Tahoma"/>
          <w:color w:val="000000" w:themeColor="text1"/>
          <w:sz w:val="20"/>
          <w:szCs w:val="20"/>
        </w:rPr>
      </w:pPr>
    </w:p>
    <w:p w:rsidR="00436651" w:rsidRPr="00436651" w:rsidRDefault="00436651" w:rsidP="00436651">
      <w:pPr>
        <w:pStyle w:val="Bezmezer"/>
        <w:rPr>
          <w:rFonts w:ascii="Tahoma" w:hAnsi="Tahoma" w:cs="Tahoma"/>
          <w:sz w:val="20"/>
          <w:szCs w:val="20"/>
          <w:u w:val="single"/>
        </w:rPr>
      </w:pPr>
      <w:r w:rsidRPr="00436651">
        <w:rPr>
          <w:rFonts w:ascii="Tahoma" w:hAnsi="Tahoma" w:cs="Tahoma"/>
          <w:sz w:val="20"/>
          <w:szCs w:val="20"/>
          <w:u w:val="single"/>
        </w:rPr>
        <w:t xml:space="preserve">Na jednání RM dne </w:t>
      </w:r>
      <w:proofErr w:type="gramStart"/>
      <w:r w:rsidRPr="00436651">
        <w:rPr>
          <w:rFonts w:ascii="Tahoma" w:hAnsi="Tahoma" w:cs="Tahoma"/>
          <w:sz w:val="20"/>
          <w:szCs w:val="20"/>
          <w:u w:val="single"/>
        </w:rPr>
        <w:t>07.02.2024</w:t>
      </w:r>
      <w:proofErr w:type="gramEnd"/>
      <w:r w:rsidRPr="00436651">
        <w:rPr>
          <w:rFonts w:ascii="Tahoma" w:hAnsi="Tahoma" w:cs="Tahoma"/>
          <w:sz w:val="20"/>
          <w:szCs w:val="20"/>
          <w:u w:val="single"/>
        </w:rPr>
        <w:t>: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bCs/>
          <w:i/>
          <w:sz w:val="20"/>
          <w:szCs w:val="20"/>
        </w:rPr>
        <w:t xml:space="preserve">Komise pro sociální věci a zdravotnictví, </w:t>
      </w:r>
      <w:r w:rsidR="00044575">
        <w:rPr>
          <w:rFonts w:ascii="Tahoma" w:hAnsi="Tahoma" w:cs="Tahoma"/>
          <w:bCs/>
          <w:i/>
          <w:sz w:val="20"/>
          <w:szCs w:val="20"/>
        </w:rPr>
        <w:t>XX</w:t>
      </w:r>
    </w:p>
    <w:p w:rsid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bCs/>
          <w:i/>
          <w:sz w:val="20"/>
          <w:szCs w:val="20"/>
        </w:rPr>
        <w:t>Komise pro bezpečnost a prevenci,</w:t>
      </w:r>
      <w:r w:rsidRPr="00436651">
        <w:rPr>
          <w:rFonts w:ascii="Tahoma" w:hAnsi="Tahoma" w:cs="Tahoma"/>
          <w:i/>
          <w:sz w:val="20"/>
          <w:szCs w:val="20"/>
        </w:rPr>
        <w:t> </w:t>
      </w:r>
      <w:r w:rsidR="00044575">
        <w:rPr>
          <w:rFonts w:ascii="Tahoma" w:hAnsi="Tahoma" w:cs="Tahoma"/>
          <w:i/>
          <w:sz w:val="20"/>
          <w:szCs w:val="20"/>
        </w:rPr>
        <w:t>XX</w:t>
      </w:r>
      <w:r w:rsidRPr="00436651">
        <w:rPr>
          <w:rFonts w:ascii="Tahoma" w:hAnsi="Tahoma" w:cs="Tahoma"/>
          <w:bCs/>
          <w:i/>
          <w:sz w:val="20"/>
          <w:szCs w:val="20"/>
        </w:rPr>
        <w:t xml:space="preserve"> 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</w:p>
    <w:p w:rsidR="00436651" w:rsidRPr="00436651" w:rsidRDefault="00436651" w:rsidP="00436651">
      <w:pPr>
        <w:pStyle w:val="Bezmezer"/>
        <w:rPr>
          <w:rFonts w:ascii="Tahoma" w:hAnsi="Tahoma" w:cs="Tahoma"/>
          <w:bCs/>
          <w:i/>
          <w:sz w:val="20"/>
          <w:szCs w:val="20"/>
          <w:u w:val="single"/>
        </w:rPr>
      </w:pPr>
      <w:r w:rsidRPr="00436651">
        <w:rPr>
          <w:rFonts w:ascii="Tahoma" w:hAnsi="Tahoma" w:cs="Tahoma"/>
          <w:bCs/>
          <w:i/>
          <w:sz w:val="20"/>
          <w:szCs w:val="20"/>
          <w:u w:val="single"/>
        </w:rPr>
        <w:t xml:space="preserve">Na jednání RM dne </w:t>
      </w:r>
      <w:proofErr w:type="gramStart"/>
      <w:r w:rsidRPr="00436651">
        <w:rPr>
          <w:rFonts w:ascii="Tahoma" w:hAnsi="Tahoma" w:cs="Tahoma"/>
          <w:bCs/>
          <w:i/>
          <w:sz w:val="20"/>
          <w:szCs w:val="20"/>
          <w:u w:val="single"/>
        </w:rPr>
        <w:t>28.02.2024</w:t>
      </w:r>
      <w:proofErr w:type="gramEnd"/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bCs/>
          <w:i/>
          <w:sz w:val="20"/>
          <w:szCs w:val="20"/>
        </w:rPr>
        <w:t>Komise pro sport a volnočasové aktivity,</w:t>
      </w:r>
      <w:r w:rsidRPr="00436651">
        <w:rPr>
          <w:rFonts w:ascii="Tahoma" w:hAnsi="Tahoma" w:cs="Tahoma"/>
          <w:i/>
          <w:sz w:val="20"/>
          <w:szCs w:val="20"/>
        </w:rPr>
        <w:t> </w:t>
      </w:r>
      <w:r w:rsidR="00044575">
        <w:rPr>
          <w:rFonts w:ascii="Tahoma" w:hAnsi="Tahoma" w:cs="Tahoma"/>
          <w:i/>
          <w:sz w:val="20"/>
          <w:szCs w:val="20"/>
        </w:rPr>
        <w:t>XX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bCs/>
          <w:i/>
          <w:sz w:val="20"/>
          <w:szCs w:val="20"/>
        </w:rPr>
        <w:t>Komise pro rozvoj města a podnikání,</w:t>
      </w:r>
      <w:r w:rsidRPr="00436651">
        <w:rPr>
          <w:rFonts w:ascii="Tahoma" w:hAnsi="Tahoma" w:cs="Tahoma"/>
          <w:i/>
          <w:sz w:val="20"/>
          <w:szCs w:val="20"/>
        </w:rPr>
        <w:t xml:space="preserve"> </w:t>
      </w:r>
      <w:r w:rsidR="00044575">
        <w:rPr>
          <w:rFonts w:ascii="Tahoma" w:hAnsi="Tahoma" w:cs="Tahoma"/>
          <w:i/>
          <w:sz w:val="20"/>
          <w:szCs w:val="20"/>
        </w:rPr>
        <w:t>XX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  <w:u w:val="single"/>
        </w:rPr>
      </w:pPr>
      <w:r w:rsidRPr="00436651">
        <w:rPr>
          <w:rFonts w:ascii="Tahoma" w:hAnsi="Tahoma" w:cs="Tahoma"/>
          <w:i/>
          <w:sz w:val="20"/>
          <w:szCs w:val="20"/>
          <w:u w:val="single"/>
        </w:rPr>
        <w:t xml:space="preserve">Na jednání RM dne </w:t>
      </w:r>
      <w:proofErr w:type="gramStart"/>
      <w:r w:rsidRPr="00436651">
        <w:rPr>
          <w:rFonts w:ascii="Tahoma" w:hAnsi="Tahoma" w:cs="Tahoma"/>
          <w:i/>
          <w:sz w:val="20"/>
          <w:szCs w:val="20"/>
          <w:u w:val="single"/>
        </w:rPr>
        <w:t>13.03.2024</w:t>
      </w:r>
      <w:proofErr w:type="gramEnd"/>
    </w:p>
    <w:p w:rsidR="00436651" w:rsidRPr="00436651" w:rsidRDefault="00436651" w:rsidP="00436651">
      <w:pPr>
        <w:pStyle w:val="Bezmezer"/>
        <w:rPr>
          <w:rFonts w:ascii="Tahoma" w:hAnsi="Tahoma" w:cs="Tahoma"/>
          <w:bCs/>
          <w:i/>
          <w:sz w:val="20"/>
          <w:szCs w:val="20"/>
        </w:rPr>
      </w:pPr>
      <w:r w:rsidRPr="00436651">
        <w:rPr>
          <w:rFonts w:ascii="Tahoma" w:hAnsi="Tahoma" w:cs="Tahoma"/>
          <w:bCs/>
          <w:i/>
          <w:sz w:val="20"/>
          <w:szCs w:val="20"/>
        </w:rPr>
        <w:t xml:space="preserve">Komise pro rozvoj osad, </w:t>
      </w:r>
      <w:r w:rsidR="00044575">
        <w:rPr>
          <w:rFonts w:ascii="Tahoma" w:hAnsi="Tahoma" w:cs="Tahoma"/>
          <w:bCs/>
          <w:i/>
          <w:sz w:val="20"/>
          <w:szCs w:val="20"/>
        </w:rPr>
        <w:t>XX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bCs/>
          <w:i/>
          <w:sz w:val="20"/>
          <w:szCs w:val="20"/>
        </w:rPr>
        <w:t xml:space="preserve">Komise pro energetiku a obnovitelné zdroje, </w:t>
      </w:r>
      <w:r w:rsidR="00044575">
        <w:rPr>
          <w:rFonts w:ascii="Tahoma" w:hAnsi="Tahoma" w:cs="Tahoma"/>
          <w:bCs/>
          <w:i/>
          <w:sz w:val="20"/>
          <w:szCs w:val="20"/>
        </w:rPr>
        <w:t>XX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  <w:u w:val="single"/>
        </w:rPr>
      </w:pPr>
      <w:r w:rsidRPr="00436651">
        <w:rPr>
          <w:rFonts w:ascii="Tahoma" w:hAnsi="Tahoma" w:cs="Tahoma"/>
          <w:i/>
          <w:sz w:val="20"/>
          <w:szCs w:val="20"/>
          <w:u w:val="single"/>
        </w:rPr>
        <w:t xml:space="preserve">Najednání RM dne </w:t>
      </w:r>
      <w:proofErr w:type="gramStart"/>
      <w:r w:rsidRPr="00436651">
        <w:rPr>
          <w:rFonts w:ascii="Tahoma" w:hAnsi="Tahoma" w:cs="Tahoma"/>
          <w:i/>
          <w:sz w:val="20"/>
          <w:szCs w:val="20"/>
          <w:u w:val="single"/>
        </w:rPr>
        <w:t>27.03.2024</w:t>
      </w:r>
      <w:proofErr w:type="gramEnd"/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i/>
          <w:sz w:val="20"/>
          <w:szCs w:val="20"/>
        </w:rPr>
        <w:t xml:space="preserve">Komise bytová, </w:t>
      </w:r>
      <w:r w:rsidR="00044575">
        <w:rPr>
          <w:rFonts w:ascii="Tahoma" w:hAnsi="Tahoma" w:cs="Tahoma"/>
          <w:i/>
          <w:sz w:val="20"/>
          <w:szCs w:val="20"/>
        </w:rPr>
        <w:t>XX</w:t>
      </w:r>
      <w:r w:rsidRPr="00436651">
        <w:rPr>
          <w:rFonts w:ascii="Tahoma" w:hAnsi="Tahoma" w:cs="Tahoma"/>
          <w:i/>
          <w:sz w:val="20"/>
          <w:szCs w:val="20"/>
        </w:rPr>
        <w:t xml:space="preserve"> 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bCs/>
          <w:i/>
          <w:sz w:val="20"/>
          <w:szCs w:val="20"/>
        </w:rPr>
        <w:t xml:space="preserve">Komise pro cestovní ruch, </w:t>
      </w:r>
      <w:r w:rsidR="00044575">
        <w:rPr>
          <w:rFonts w:ascii="Tahoma" w:hAnsi="Tahoma" w:cs="Tahoma"/>
          <w:bCs/>
          <w:i/>
          <w:sz w:val="20"/>
          <w:szCs w:val="20"/>
        </w:rPr>
        <w:t>XX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  <w:u w:val="single"/>
        </w:rPr>
      </w:pPr>
      <w:r w:rsidRPr="00436651">
        <w:rPr>
          <w:rFonts w:ascii="Tahoma" w:hAnsi="Tahoma" w:cs="Tahoma"/>
          <w:i/>
          <w:sz w:val="20"/>
          <w:szCs w:val="20"/>
          <w:u w:val="single"/>
        </w:rPr>
        <w:t xml:space="preserve">Na jednání RM dne </w:t>
      </w:r>
      <w:proofErr w:type="gramStart"/>
      <w:r w:rsidRPr="00436651">
        <w:rPr>
          <w:rFonts w:ascii="Tahoma" w:hAnsi="Tahoma" w:cs="Tahoma"/>
          <w:i/>
          <w:sz w:val="20"/>
          <w:szCs w:val="20"/>
          <w:u w:val="single"/>
        </w:rPr>
        <w:t>10.04.2024</w:t>
      </w:r>
      <w:proofErr w:type="gramEnd"/>
    </w:p>
    <w:p w:rsidR="00436651" w:rsidRPr="00436651" w:rsidRDefault="00436651" w:rsidP="00436651">
      <w:pPr>
        <w:pStyle w:val="Bezmezer"/>
        <w:rPr>
          <w:rFonts w:ascii="Tahoma" w:hAnsi="Tahoma" w:cs="Tahoma"/>
          <w:bCs/>
          <w:i/>
          <w:sz w:val="20"/>
          <w:szCs w:val="20"/>
        </w:rPr>
      </w:pPr>
      <w:r w:rsidRPr="00436651">
        <w:rPr>
          <w:rFonts w:ascii="Tahoma" w:hAnsi="Tahoma" w:cs="Tahoma"/>
          <w:bCs/>
          <w:i/>
          <w:sz w:val="20"/>
          <w:szCs w:val="20"/>
        </w:rPr>
        <w:t>Komise pro životní prostředí,</w:t>
      </w:r>
      <w:r w:rsidRPr="00436651">
        <w:rPr>
          <w:rFonts w:ascii="Tahoma" w:hAnsi="Tahoma" w:cs="Tahoma"/>
          <w:i/>
          <w:sz w:val="20"/>
          <w:szCs w:val="20"/>
        </w:rPr>
        <w:t> </w:t>
      </w:r>
      <w:r w:rsidR="00044575">
        <w:rPr>
          <w:rFonts w:ascii="Tahoma" w:hAnsi="Tahoma" w:cs="Tahoma"/>
          <w:i/>
          <w:sz w:val="20"/>
          <w:szCs w:val="20"/>
        </w:rPr>
        <w:t>XX</w:t>
      </w:r>
      <w:r w:rsidRPr="00436651">
        <w:rPr>
          <w:rFonts w:ascii="Tahoma" w:hAnsi="Tahoma" w:cs="Tahoma"/>
          <w:bCs/>
          <w:i/>
          <w:sz w:val="20"/>
          <w:szCs w:val="20"/>
        </w:rPr>
        <w:t xml:space="preserve"> 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i/>
          <w:sz w:val="20"/>
          <w:szCs w:val="20"/>
        </w:rPr>
        <w:t xml:space="preserve">Komise dopravy, předseda </w:t>
      </w:r>
      <w:r w:rsidR="00044575">
        <w:rPr>
          <w:rFonts w:ascii="Tahoma" w:hAnsi="Tahoma" w:cs="Tahoma"/>
          <w:i/>
          <w:sz w:val="20"/>
          <w:szCs w:val="20"/>
        </w:rPr>
        <w:t>XX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</w:p>
    <w:p w:rsidR="00044575" w:rsidRDefault="00044575">
      <w:pPr>
        <w:spacing w:after="160" w:line="259" w:lineRule="auto"/>
        <w:rPr>
          <w:rFonts w:ascii="Tahoma" w:eastAsiaTheme="minorHAnsi" w:hAnsi="Tahoma" w:cs="Tahoma"/>
          <w:i/>
          <w:sz w:val="20"/>
          <w:szCs w:val="20"/>
          <w:u w:val="single"/>
          <w:lang w:eastAsia="en-US"/>
        </w:rPr>
      </w:pPr>
      <w:r>
        <w:rPr>
          <w:rFonts w:ascii="Tahoma" w:hAnsi="Tahoma" w:cs="Tahoma"/>
          <w:i/>
          <w:sz w:val="20"/>
          <w:szCs w:val="20"/>
          <w:u w:val="single"/>
        </w:rPr>
        <w:br w:type="page"/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  <w:u w:val="single"/>
        </w:rPr>
      </w:pPr>
      <w:r w:rsidRPr="00436651">
        <w:rPr>
          <w:rFonts w:ascii="Tahoma" w:hAnsi="Tahoma" w:cs="Tahoma"/>
          <w:i/>
          <w:sz w:val="20"/>
          <w:szCs w:val="20"/>
          <w:u w:val="single"/>
        </w:rPr>
        <w:lastRenderedPageBreak/>
        <w:t xml:space="preserve">Na jednání RM dne </w:t>
      </w:r>
      <w:proofErr w:type="gramStart"/>
      <w:r w:rsidRPr="00436651">
        <w:rPr>
          <w:rFonts w:ascii="Tahoma" w:hAnsi="Tahoma" w:cs="Tahoma"/>
          <w:i/>
          <w:sz w:val="20"/>
          <w:szCs w:val="20"/>
          <w:u w:val="single"/>
        </w:rPr>
        <w:t>24.04.2024</w:t>
      </w:r>
      <w:proofErr w:type="gramEnd"/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i/>
          <w:sz w:val="20"/>
          <w:szCs w:val="20"/>
        </w:rPr>
        <w:t xml:space="preserve">Komise pro kulturu, </w:t>
      </w:r>
      <w:r w:rsidR="00044575">
        <w:rPr>
          <w:rFonts w:ascii="Tahoma" w:hAnsi="Tahoma" w:cs="Tahoma"/>
          <w:i/>
          <w:sz w:val="20"/>
          <w:szCs w:val="20"/>
        </w:rPr>
        <w:t>XX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bCs/>
          <w:i/>
          <w:sz w:val="20"/>
          <w:szCs w:val="20"/>
        </w:rPr>
        <w:t xml:space="preserve">Komise majetková, </w:t>
      </w:r>
      <w:r w:rsidR="00044575">
        <w:rPr>
          <w:rFonts w:ascii="Tahoma" w:hAnsi="Tahoma" w:cs="Tahoma"/>
          <w:bCs/>
          <w:i/>
          <w:sz w:val="20"/>
          <w:szCs w:val="20"/>
        </w:rPr>
        <w:t>XX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  <w:u w:val="single"/>
        </w:rPr>
      </w:pPr>
      <w:r w:rsidRPr="00436651">
        <w:rPr>
          <w:rFonts w:ascii="Tahoma" w:hAnsi="Tahoma" w:cs="Tahoma"/>
          <w:i/>
          <w:sz w:val="20"/>
          <w:szCs w:val="20"/>
          <w:u w:val="single"/>
        </w:rPr>
        <w:t xml:space="preserve">Na jednání RM dne </w:t>
      </w:r>
      <w:proofErr w:type="gramStart"/>
      <w:r w:rsidRPr="00436651">
        <w:rPr>
          <w:rFonts w:ascii="Tahoma" w:hAnsi="Tahoma" w:cs="Tahoma"/>
          <w:i/>
          <w:sz w:val="20"/>
          <w:szCs w:val="20"/>
          <w:u w:val="single"/>
        </w:rPr>
        <w:t>15.05.2024</w:t>
      </w:r>
      <w:proofErr w:type="gramEnd"/>
    </w:p>
    <w:p w:rsidR="00044575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bCs/>
          <w:i/>
          <w:sz w:val="20"/>
          <w:szCs w:val="20"/>
        </w:rPr>
        <w:t>Komise školství,</w:t>
      </w:r>
      <w:bookmarkStart w:id="0" w:name="_GoBack"/>
      <w:bookmarkEnd w:id="0"/>
      <w:r w:rsidRPr="00436651">
        <w:rPr>
          <w:rFonts w:ascii="Tahoma" w:hAnsi="Tahoma" w:cs="Tahoma"/>
          <w:i/>
          <w:sz w:val="20"/>
          <w:szCs w:val="20"/>
        </w:rPr>
        <w:t xml:space="preserve"> </w:t>
      </w:r>
      <w:r w:rsidR="00044575">
        <w:rPr>
          <w:rFonts w:ascii="Tahoma" w:hAnsi="Tahoma" w:cs="Tahoma"/>
          <w:i/>
          <w:sz w:val="20"/>
          <w:szCs w:val="20"/>
        </w:rPr>
        <w:t>XX</w:t>
      </w:r>
    </w:p>
    <w:p w:rsidR="00436651" w:rsidRPr="00436651" w:rsidRDefault="00436651" w:rsidP="00436651">
      <w:pPr>
        <w:pStyle w:val="Bezmezer"/>
        <w:rPr>
          <w:rFonts w:ascii="Tahoma" w:hAnsi="Tahoma" w:cs="Tahoma"/>
          <w:i/>
          <w:sz w:val="20"/>
          <w:szCs w:val="20"/>
        </w:rPr>
      </w:pPr>
      <w:r w:rsidRPr="00436651">
        <w:rPr>
          <w:rFonts w:ascii="Tahoma" w:hAnsi="Tahoma" w:cs="Tahoma"/>
          <w:bCs/>
          <w:i/>
          <w:sz w:val="20"/>
          <w:szCs w:val="20"/>
        </w:rPr>
        <w:t xml:space="preserve">Komise pro seniory, </w:t>
      </w:r>
      <w:r w:rsidR="00044575">
        <w:rPr>
          <w:rFonts w:ascii="Tahoma" w:hAnsi="Tahoma" w:cs="Tahoma"/>
          <w:i/>
          <w:sz w:val="20"/>
          <w:szCs w:val="20"/>
        </w:rPr>
        <w:t>XX</w:t>
      </w:r>
    </w:p>
    <w:p w:rsidR="00436651" w:rsidRPr="00436651" w:rsidRDefault="00436651" w:rsidP="00436651">
      <w:pPr>
        <w:rPr>
          <w:rFonts w:ascii="Tahoma" w:hAnsi="Tahoma" w:cs="Tahoma"/>
          <w:sz w:val="20"/>
          <w:szCs w:val="20"/>
        </w:rPr>
      </w:pPr>
    </w:p>
    <w:p w:rsidR="00436651" w:rsidRPr="00436651" w:rsidRDefault="00436651" w:rsidP="006315C0">
      <w:pPr>
        <w:rPr>
          <w:rFonts w:ascii="Tahoma" w:hAnsi="Tahoma" w:cs="Tahoma"/>
          <w:sz w:val="20"/>
          <w:szCs w:val="20"/>
        </w:rPr>
      </w:pPr>
    </w:p>
    <w:sectPr w:rsidR="00436651" w:rsidRPr="004366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75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7" w15:restartNumberingAfterBreak="0">
    <w:nsid w:val="14BE6304"/>
    <w:multiLevelType w:val="hybridMultilevel"/>
    <w:tmpl w:val="7902E018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77F89"/>
    <w:multiLevelType w:val="hybridMultilevel"/>
    <w:tmpl w:val="5D5872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F7FCE"/>
    <w:multiLevelType w:val="hybridMultilevel"/>
    <w:tmpl w:val="11540B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0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B2B48"/>
    <w:multiLevelType w:val="hybridMultilevel"/>
    <w:tmpl w:val="FAC4DAF8"/>
    <w:lvl w:ilvl="0" w:tplc="8A9AC03A">
      <w:start w:val="1"/>
      <w:numFmt w:val="lowerLetter"/>
      <w:lvlText w:val="%1)"/>
      <w:lvlJc w:val="left"/>
      <w:pPr>
        <w:ind w:left="720" w:hanging="360"/>
      </w:pPr>
      <w:rPr>
        <w:rFonts w:eastAsiaTheme="majorEastAsia" w:cstheme="majorBidi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56A65"/>
    <w:multiLevelType w:val="hybridMultilevel"/>
    <w:tmpl w:val="6B7499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5176A"/>
    <w:multiLevelType w:val="hybridMultilevel"/>
    <w:tmpl w:val="DCCE4A1E"/>
    <w:lvl w:ilvl="0" w:tplc="128A7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B78AE"/>
    <w:multiLevelType w:val="hybridMultilevel"/>
    <w:tmpl w:val="70CA6B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4AC2E70"/>
    <w:multiLevelType w:val="hybridMultilevel"/>
    <w:tmpl w:val="61DA6C20"/>
    <w:lvl w:ilvl="0" w:tplc="0EB0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4"/>
  </w:num>
  <w:num w:numId="4">
    <w:abstractNumId w:val="3"/>
  </w:num>
  <w:num w:numId="5">
    <w:abstractNumId w:val="18"/>
  </w:num>
  <w:num w:numId="6">
    <w:abstractNumId w:val="11"/>
  </w:num>
  <w:num w:numId="7">
    <w:abstractNumId w:val="0"/>
  </w:num>
  <w:num w:numId="8">
    <w:abstractNumId w:val="35"/>
  </w:num>
  <w:num w:numId="9">
    <w:abstractNumId w:val="20"/>
  </w:num>
  <w:num w:numId="10">
    <w:abstractNumId w:val="19"/>
  </w:num>
  <w:num w:numId="11">
    <w:abstractNumId w:val="14"/>
  </w:num>
  <w:num w:numId="12">
    <w:abstractNumId w:val="19"/>
  </w:num>
  <w:num w:numId="13">
    <w:abstractNumId w:val="20"/>
  </w:num>
  <w:num w:numId="14">
    <w:abstractNumId w:val="34"/>
  </w:num>
  <w:num w:numId="15">
    <w:abstractNumId w:val="36"/>
  </w:num>
  <w:num w:numId="16">
    <w:abstractNumId w:val="8"/>
  </w:num>
  <w:num w:numId="17">
    <w:abstractNumId w:val="15"/>
  </w:num>
  <w:num w:numId="18">
    <w:abstractNumId w:val="37"/>
  </w:num>
  <w:num w:numId="19">
    <w:abstractNumId w:val="30"/>
  </w:num>
  <w:num w:numId="20">
    <w:abstractNumId w:val="6"/>
  </w:num>
  <w:num w:numId="21">
    <w:abstractNumId w:val="12"/>
  </w:num>
  <w:num w:numId="22">
    <w:abstractNumId w:val="17"/>
  </w:num>
  <w:num w:numId="23">
    <w:abstractNumId w:val="33"/>
  </w:num>
  <w:num w:numId="24">
    <w:abstractNumId w:val="5"/>
  </w:num>
  <w:num w:numId="25">
    <w:abstractNumId w:val="13"/>
  </w:num>
  <w:num w:numId="26">
    <w:abstractNumId w:val="10"/>
  </w:num>
  <w:num w:numId="27">
    <w:abstractNumId w:val="21"/>
  </w:num>
  <w:num w:numId="28">
    <w:abstractNumId w:val="2"/>
  </w:num>
  <w:num w:numId="29">
    <w:abstractNumId w:val="26"/>
  </w:num>
  <w:num w:numId="30">
    <w:abstractNumId w:val="27"/>
  </w:num>
  <w:num w:numId="31">
    <w:abstractNumId w:val="24"/>
  </w:num>
  <w:num w:numId="32">
    <w:abstractNumId w:val="1"/>
  </w:num>
  <w:num w:numId="33">
    <w:abstractNumId w:val="7"/>
  </w:num>
  <w:num w:numId="34">
    <w:abstractNumId w:val="23"/>
  </w:num>
  <w:num w:numId="35">
    <w:abstractNumId w:val="9"/>
  </w:num>
  <w:num w:numId="36">
    <w:abstractNumId w:val="25"/>
  </w:num>
  <w:num w:numId="37">
    <w:abstractNumId w:val="29"/>
  </w:num>
  <w:num w:numId="38">
    <w:abstractNumId w:val="16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03E7B"/>
    <w:rsid w:val="00035C8B"/>
    <w:rsid w:val="000407E6"/>
    <w:rsid w:val="00044575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2159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36651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C4308"/>
    <w:rsid w:val="004D2F81"/>
    <w:rsid w:val="004D46D8"/>
    <w:rsid w:val="004F420B"/>
    <w:rsid w:val="00531B27"/>
    <w:rsid w:val="005335B5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315C0"/>
    <w:rsid w:val="0064013C"/>
    <w:rsid w:val="0064079A"/>
    <w:rsid w:val="00646792"/>
    <w:rsid w:val="00663110"/>
    <w:rsid w:val="00663FC7"/>
    <w:rsid w:val="00670DE3"/>
    <w:rsid w:val="006731F7"/>
    <w:rsid w:val="00680DE8"/>
    <w:rsid w:val="00687B42"/>
    <w:rsid w:val="00694736"/>
    <w:rsid w:val="006A1C64"/>
    <w:rsid w:val="006D7789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7F0AF2"/>
    <w:rsid w:val="00800D11"/>
    <w:rsid w:val="00807A2F"/>
    <w:rsid w:val="008142F1"/>
    <w:rsid w:val="008179CE"/>
    <w:rsid w:val="00825F7B"/>
    <w:rsid w:val="00844E0D"/>
    <w:rsid w:val="00860529"/>
    <w:rsid w:val="00861A6C"/>
    <w:rsid w:val="008A01D2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0922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21F4"/>
    <w:rsid w:val="00F93B11"/>
    <w:rsid w:val="00FA28C3"/>
    <w:rsid w:val="00FA5C7B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7EAA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436651"/>
    <w:rPr>
      <w:b/>
      <w:bCs/>
    </w:rPr>
  </w:style>
  <w:style w:type="paragraph" w:styleId="Bezmezer">
    <w:name w:val="No Spacing"/>
    <w:uiPriority w:val="1"/>
    <w:qFormat/>
    <w:rsid w:val="004366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2024-01-17T08:45:00Z</cp:lastPrinted>
  <dcterms:created xsi:type="dcterms:W3CDTF">2024-01-17T08:45:00Z</dcterms:created>
  <dcterms:modified xsi:type="dcterms:W3CDTF">2024-01-17T16:05:00Z</dcterms:modified>
</cp:coreProperties>
</file>