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B1" w:rsidRPr="00CA1C0A" w:rsidRDefault="009134B1" w:rsidP="009134B1">
      <w:pPr>
        <w:rPr>
          <w:b/>
          <w:sz w:val="56"/>
        </w:rPr>
      </w:pPr>
      <w:r w:rsidRPr="00CA1C0A">
        <w:rPr>
          <w:sz w:val="20"/>
        </w:rPr>
        <w:object w:dxaOrig="1529"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56.95pt" o:ole="" fillcolor="window">
            <v:imagedata r:id="rId5" o:title=""/>
          </v:shape>
          <o:OLEObject Type="Embed" ProgID="MS_ClipArt_Gallery.5" ShapeID="_x0000_i1025" DrawAspect="Content" ObjectID="_1719312591" r:id="rId6"/>
        </w:object>
      </w:r>
      <w:r w:rsidRPr="00CA1C0A">
        <w:rPr>
          <w:rFonts w:ascii="OmniaE" w:hAnsi="OmniaE"/>
          <w:b/>
          <w:sz w:val="48"/>
        </w:rPr>
        <w:tab/>
      </w:r>
      <w:r w:rsidRPr="00CA1C0A">
        <w:rPr>
          <w:rFonts w:ascii="OmniaE" w:hAnsi="OmniaE"/>
          <w:b/>
          <w:sz w:val="48"/>
        </w:rPr>
        <w:tab/>
        <w:t xml:space="preserve">   </w:t>
      </w:r>
      <w:r w:rsidRPr="00CA1C0A">
        <w:rPr>
          <w:b/>
          <w:sz w:val="56"/>
        </w:rPr>
        <w:t>Město Strakonice</w:t>
      </w:r>
    </w:p>
    <w:p w:rsidR="009134B1" w:rsidRPr="00CA1C0A" w:rsidRDefault="009134B1" w:rsidP="009134B1">
      <w:pPr>
        <w:widowControl w:val="0"/>
        <w:jc w:val="center"/>
        <w:rPr>
          <w:b/>
          <w:sz w:val="28"/>
          <w:szCs w:val="20"/>
        </w:rPr>
      </w:pPr>
      <w:r w:rsidRPr="00CA1C0A">
        <w:rPr>
          <w:b/>
          <w:sz w:val="28"/>
        </w:rPr>
        <w:t xml:space="preserve">městská policie </w:t>
      </w:r>
    </w:p>
    <w:p w:rsidR="009134B1" w:rsidRPr="00CA1C0A" w:rsidRDefault="009134B1" w:rsidP="009134B1">
      <w:pPr>
        <w:jc w:val="center"/>
        <w:rPr>
          <w:color w:val="FF6600"/>
        </w:rPr>
      </w:pPr>
    </w:p>
    <w:p w:rsidR="009134B1" w:rsidRPr="00CA1C0A" w:rsidRDefault="009134B1" w:rsidP="009134B1">
      <w:pPr>
        <w:tabs>
          <w:tab w:val="left" w:pos="708"/>
          <w:tab w:val="center" w:pos="4536"/>
          <w:tab w:val="right" w:pos="9072"/>
        </w:tabs>
        <w:jc w:val="center"/>
        <w:rPr>
          <w:b/>
          <w:bCs/>
          <w:sz w:val="40"/>
          <w:szCs w:val="20"/>
        </w:rPr>
      </w:pPr>
    </w:p>
    <w:tbl>
      <w:tblPr>
        <w:tblW w:w="0" w:type="auto"/>
        <w:tblCellMar>
          <w:left w:w="70" w:type="dxa"/>
          <w:right w:w="70" w:type="dxa"/>
        </w:tblCellMar>
        <w:tblLook w:val="0000" w:firstRow="0" w:lastRow="0" w:firstColumn="0" w:lastColumn="0" w:noHBand="0" w:noVBand="0"/>
      </w:tblPr>
      <w:tblGrid>
        <w:gridCol w:w="3862"/>
        <w:gridCol w:w="3538"/>
        <w:gridCol w:w="1672"/>
      </w:tblGrid>
      <w:tr w:rsidR="009134B1" w:rsidRPr="00CA1C0A" w:rsidTr="004B6682">
        <w:tc>
          <w:tcPr>
            <w:tcW w:w="4210" w:type="dxa"/>
          </w:tcPr>
          <w:p w:rsidR="009134B1" w:rsidRPr="00CA1C0A" w:rsidRDefault="009134B1" w:rsidP="009134B1">
            <w:pPr>
              <w:rPr>
                <w:b/>
                <w:bCs/>
                <w:sz w:val="20"/>
              </w:rPr>
            </w:pPr>
          </w:p>
        </w:tc>
        <w:tc>
          <w:tcPr>
            <w:tcW w:w="3780" w:type="dxa"/>
          </w:tcPr>
          <w:p w:rsidR="009134B1" w:rsidRPr="00CA1C0A" w:rsidRDefault="009134B1" w:rsidP="009134B1">
            <w:pPr>
              <w:rPr>
                <w:b/>
                <w:bCs/>
                <w:sz w:val="20"/>
              </w:rPr>
            </w:pPr>
            <w:r w:rsidRPr="00CA1C0A">
              <w:rPr>
                <w:b/>
                <w:bCs/>
                <w:sz w:val="20"/>
              </w:rPr>
              <w:t>Vyřizuje:</w:t>
            </w:r>
          </w:p>
        </w:tc>
        <w:tc>
          <w:tcPr>
            <w:tcW w:w="1754" w:type="dxa"/>
          </w:tcPr>
          <w:p w:rsidR="009134B1" w:rsidRPr="00CA1C0A" w:rsidRDefault="009134B1" w:rsidP="0033172B">
            <w:pPr>
              <w:rPr>
                <w:b/>
                <w:bCs/>
                <w:sz w:val="20"/>
              </w:rPr>
            </w:pPr>
            <w:r w:rsidRPr="00CA1C0A">
              <w:rPr>
                <w:b/>
                <w:bCs/>
                <w:sz w:val="20"/>
              </w:rPr>
              <w:t xml:space="preserve">Datum: </w:t>
            </w:r>
          </w:p>
        </w:tc>
      </w:tr>
      <w:tr w:rsidR="009134B1" w:rsidRPr="00CA1C0A" w:rsidTr="004B6682">
        <w:tc>
          <w:tcPr>
            <w:tcW w:w="4210" w:type="dxa"/>
          </w:tcPr>
          <w:p w:rsidR="009134B1" w:rsidRPr="00CA1C0A" w:rsidRDefault="009134B1" w:rsidP="009134B1">
            <w:pPr>
              <w:rPr>
                <w:sz w:val="20"/>
              </w:rPr>
            </w:pPr>
          </w:p>
        </w:tc>
        <w:tc>
          <w:tcPr>
            <w:tcW w:w="3780" w:type="dxa"/>
          </w:tcPr>
          <w:p w:rsidR="009134B1" w:rsidRPr="00CA1C0A" w:rsidRDefault="009134B1" w:rsidP="009134B1">
            <w:pPr>
              <w:rPr>
                <w:sz w:val="20"/>
              </w:rPr>
            </w:pPr>
            <w:r w:rsidRPr="00CA1C0A">
              <w:rPr>
                <w:sz w:val="20"/>
              </w:rPr>
              <w:t>Michálek Milan</w:t>
            </w:r>
          </w:p>
        </w:tc>
        <w:tc>
          <w:tcPr>
            <w:tcW w:w="1754" w:type="dxa"/>
          </w:tcPr>
          <w:p w:rsidR="009134B1" w:rsidRPr="00CA1C0A" w:rsidRDefault="005F14B1" w:rsidP="009134B1">
            <w:pPr>
              <w:rPr>
                <w:sz w:val="20"/>
              </w:rPr>
            </w:pPr>
            <w:r w:rsidRPr="00CA1C0A">
              <w:rPr>
                <w:sz w:val="20"/>
              </w:rPr>
              <w:t>11. 7. 2022</w:t>
            </w:r>
          </w:p>
        </w:tc>
      </w:tr>
    </w:tbl>
    <w:p w:rsidR="009134B1" w:rsidRPr="00CA1C0A" w:rsidRDefault="009134B1" w:rsidP="009134B1">
      <w:pPr>
        <w:tabs>
          <w:tab w:val="left" w:pos="708"/>
          <w:tab w:val="center" w:pos="4536"/>
          <w:tab w:val="right" w:pos="9072"/>
        </w:tabs>
        <w:rPr>
          <w:b/>
          <w:bCs/>
          <w:szCs w:val="20"/>
        </w:rPr>
      </w:pPr>
    </w:p>
    <w:p w:rsidR="009134B1" w:rsidRPr="00CA1C0A" w:rsidRDefault="009134B1" w:rsidP="009134B1">
      <w:pPr>
        <w:jc w:val="center"/>
        <w:rPr>
          <w:color w:val="FF6600"/>
        </w:rPr>
      </w:pPr>
    </w:p>
    <w:p w:rsidR="009134B1" w:rsidRPr="00CA1C0A" w:rsidRDefault="009134B1" w:rsidP="009134B1">
      <w:pPr>
        <w:jc w:val="center"/>
        <w:rPr>
          <w:b/>
          <w:sz w:val="28"/>
        </w:rPr>
      </w:pPr>
      <w:r w:rsidRPr="00CA1C0A">
        <w:rPr>
          <w:b/>
          <w:sz w:val="28"/>
        </w:rPr>
        <w:t>Výzva k podání nabídky</w:t>
      </w:r>
    </w:p>
    <w:p w:rsidR="009134B1" w:rsidRPr="00CA1C0A" w:rsidRDefault="009134B1" w:rsidP="009134B1">
      <w:pPr>
        <w:jc w:val="center"/>
        <w:rPr>
          <w:b/>
          <w:bCs/>
          <w:i/>
          <w:iCs/>
          <w:sz w:val="28"/>
        </w:rPr>
      </w:pPr>
      <w:r w:rsidRPr="00CA1C0A">
        <w:rPr>
          <w:b/>
          <w:sz w:val="28"/>
        </w:rPr>
        <w:t>na realizaci veřejné zakázky malého rozsahu</w:t>
      </w:r>
    </w:p>
    <w:p w:rsidR="009134B1" w:rsidRPr="00CA1C0A" w:rsidRDefault="009134B1" w:rsidP="009134B1">
      <w:pPr>
        <w:jc w:val="center"/>
        <w:rPr>
          <w:b/>
          <w:bCs/>
          <w:sz w:val="28"/>
        </w:rPr>
      </w:pPr>
      <w:r w:rsidRPr="00CA1C0A">
        <w:rPr>
          <w:b/>
          <w:bCs/>
          <w:sz w:val="28"/>
        </w:rPr>
        <w:t>„</w:t>
      </w:r>
      <w:r w:rsidR="00A202D6" w:rsidRPr="00CA1C0A">
        <w:rPr>
          <w:b/>
          <w:bCs/>
          <w:sz w:val="28"/>
        </w:rPr>
        <w:t>Měření rychlosti Strakonice</w:t>
      </w:r>
      <w:r w:rsidRPr="00CA1C0A">
        <w:rPr>
          <w:b/>
          <w:bCs/>
          <w:sz w:val="28"/>
        </w:rPr>
        <w:t>“</w:t>
      </w:r>
    </w:p>
    <w:p w:rsidR="009134B1" w:rsidRPr="00CA1C0A" w:rsidRDefault="009134B1" w:rsidP="009134B1">
      <w:pPr>
        <w:jc w:val="center"/>
        <w:rPr>
          <w:b/>
          <w:bCs/>
        </w:rPr>
      </w:pPr>
    </w:p>
    <w:p w:rsidR="009134B1" w:rsidRPr="00CA1C0A" w:rsidRDefault="009134B1" w:rsidP="009134B1">
      <w:pPr>
        <w:jc w:val="center"/>
        <w:rPr>
          <w:b/>
          <w:bCs/>
          <w:i/>
          <w:iCs/>
        </w:rPr>
      </w:pPr>
    </w:p>
    <w:p w:rsidR="009134B1" w:rsidRPr="00CA1C0A" w:rsidRDefault="009134B1" w:rsidP="009134B1">
      <w:pPr>
        <w:jc w:val="both"/>
        <w:rPr>
          <w:b/>
          <w:bCs/>
        </w:rPr>
      </w:pPr>
    </w:p>
    <w:p w:rsidR="009134B1" w:rsidRPr="00CA1C0A" w:rsidRDefault="009134B1" w:rsidP="009134B1">
      <w:pPr>
        <w:jc w:val="both"/>
        <w:rPr>
          <w:b/>
          <w:bCs/>
        </w:rPr>
      </w:pPr>
      <w:r w:rsidRPr="00CA1C0A">
        <w:rPr>
          <w:b/>
          <w:bCs/>
        </w:rPr>
        <w:t xml:space="preserve">Město Strakonice jako zadavatel, vyhlašuje v souladu s Pravidly pro zadávání veřejných zakázek v podmínkách města Strakonice a v souladu s usnesením Rady města Strakonice č. </w:t>
      </w:r>
      <w:r w:rsidR="00187A88" w:rsidRPr="00CA1C0A">
        <w:rPr>
          <w:b/>
          <w:bCs/>
        </w:rPr>
        <w:t>2180/2021</w:t>
      </w:r>
      <w:r w:rsidR="00DF259B" w:rsidRPr="00CA1C0A">
        <w:rPr>
          <w:b/>
          <w:bCs/>
        </w:rPr>
        <w:t xml:space="preserve"> </w:t>
      </w:r>
      <w:r w:rsidRPr="00CA1C0A">
        <w:rPr>
          <w:b/>
          <w:bCs/>
        </w:rPr>
        <w:t xml:space="preserve">ze dne </w:t>
      </w:r>
      <w:r w:rsidR="00187A88" w:rsidRPr="00CA1C0A">
        <w:rPr>
          <w:b/>
          <w:bCs/>
        </w:rPr>
        <w:t>22.</w:t>
      </w:r>
      <w:r w:rsidR="00905CE2" w:rsidRPr="00CA1C0A">
        <w:rPr>
          <w:b/>
          <w:bCs/>
        </w:rPr>
        <w:t xml:space="preserve"> </w:t>
      </w:r>
      <w:r w:rsidR="00187A88" w:rsidRPr="00CA1C0A">
        <w:rPr>
          <w:b/>
          <w:bCs/>
        </w:rPr>
        <w:t>9.</w:t>
      </w:r>
      <w:r w:rsidR="00905CE2" w:rsidRPr="00CA1C0A">
        <w:rPr>
          <w:b/>
          <w:bCs/>
        </w:rPr>
        <w:t xml:space="preserve"> </w:t>
      </w:r>
      <w:r w:rsidR="00187A88" w:rsidRPr="00CA1C0A">
        <w:rPr>
          <w:b/>
          <w:bCs/>
        </w:rPr>
        <w:t xml:space="preserve">2021 </w:t>
      </w:r>
      <w:r w:rsidRPr="00CA1C0A">
        <w:rPr>
          <w:b/>
          <w:bCs/>
        </w:rPr>
        <w:t>výzvu k podání nabídky na realizaci veřejné zakázky malého rozsahu:</w:t>
      </w:r>
      <w:bookmarkStart w:id="0" w:name="_GoBack"/>
      <w:bookmarkEnd w:id="0"/>
    </w:p>
    <w:p w:rsidR="009134B1" w:rsidRPr="00CA1C0A" w:rsidRDefault="009134B1" w:rsidP="0039732D">
      <w:pPr>
        <w:pStyle w:val="Nadpis1"/>
        <w:jc w:val="center"/>
      </w:pPr>
      <w:r w:rsidRPr="00CA1C0A">
        <w:t>„</w:t>
      </w:r>
      <w:r w:rsidR="00A202D6" w:rsidRPr="00CA1C0A">
        <w:t xml:space="preserve">Měření rychlosti </w:t>
      </w:r>
      <w:r w:rsidRPr="00CA1C0A">
        <w:t>Strakonice“</w:t>
      </w:r>
    </w:p>
    <w:p w:rsidR="0039732D" w:rsidRPr="00CA1C0A" w:rsidRDefault="0039732D" w:rsidP="009134B1">
      <w:pPr>
        <w:jc w:val="center"/>
        <w:rPr>
          <w:b/>
          <w:bCs/>
        </w:rPr>
      </w:pPr>
    </w:p>
    <w:p w:rsidR="0039732D" w:rsidRPr="00CA1C0A" w:rsidRDefault="0039732D" w:rsidP="009134B1">
      <w:pPr>
        <w:jc w:val="center"/>
        <w:rPr>
          <w:b/>
          <w:bCs/>
        </w:rPr>
      </w:pPr>
    </w:p>
    <w:p w:rsidR="0039732D" w:rsidRPr="00CA1C0A" w:rsidRDefault="0039732D" w:rsidP="0039732D">
      <w:pPr>
        <w:widowControl w:val="0"/>
        <w:spacing w:before="90"/>
        <w:jc w:val="both"/>
        <w:rPr>
          <w:rFonts w:ascii="Calibri" w:hAnsi="Calibri" w:cs="Segoe UI"/>
          <w:color w:val="353838"/>
        </w:rPr>
      </w:pPr>
      <w:r w:rsidRPr="00CA1C0A">
        <w:rPr>
          <w:rFonts w:ascii="Calibri" w:hAnsi="Calibri" w:cs="Segoe UI"/>
          <w:color w:val="353838"/>
        </w:rPr>
        <w:t>Akce je financována prostřednictví</w:t>
      </w:r>
      <w:r w:rsidR="007D067B" w:rsidRPr="00CA1C0A">
        <w:rPr>
          <w:rFonts w:ascii="Calibri" w:hAnsi="Calibri" w:cs="Segoe UI"/>
          <w:color w:val="353838"/>
        </w:rPr>
        <w:t>m</w:t>
      </w:r>
      <w:r w:rsidRPr="00CA1C0A">
        <w:rPr>
          <w:rFonts w:ascii="Calibri" w:hAnsi="Calibri" w:cs="Segoe UI"/>
          <w:color w:val="353838"/>
        </w:rPr>
        <w:t xml:space="preserve"> příspěvku z rozpočtu ze Státního fondu dopravní infrastruktury na opatření ke zvýšení bezpečnosti nebo plynulosti dopravy nebo opatření ke zpřístupňování dopravy osobám s omezenou schopností pohybu nebo orientace.</w:t>
      </w:r>
    </w:p>
    <w:p w:rsidR="0039732D" w:rsidRPr="00CA1C0A" w:rsidRDefault="0039732D" w:rsidP="0039732D">
      <w:pPr>
        <w:widowControl w:val="0"/>
        <w:spacing w:before="90"/>
        <w:jc w:val="both"/>
        <w:rPr>
          <w:rFonts w:ascii="Calibri" w:hAnsi="Calibri" w:cs="Segoe UI"/>
          <w:color w:val="353838"/>
          <w:sz w:val="14"/>
          <w:szCs w:val="14"/>
        </w:rPr>
      </w:pPr>
    </w:p>
    <w:p w:rsidR="0039732D" w:rsidRPr="00CA1C0A" w:rsidRDefault="0039732D" w:rsidP="009134B1">
      <w:pPr>
        <w:jc w:val="center"/>
        <w:rPr>
          <w:b/>
          <w:bCs/>
        </w:rPr>
      </w:pPr>
      <w:r w:rsidRPr="00CA1C0A">
        <w:rPr>
          <w:b/>
          <w:bCs/>
          <w:noProof/>
        </w:rPr>
        <w:drawing>
          <wp:inline distT="0" distB="0" distL="0" distR="0">
            <wp:extent cx="1123200" cy="648000"/>
            <wp:effectExtent l="0" t="0" r="1270" b="0"/>
            <wp:docPr id="1" name="Obrázek 1" descr="C:\Users\Novotny\AppData\Local\Temp\7zE06E953B9\logo-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votny\AppData\Local\Temp\7zE06E953B9\logo-G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200" cy="648000"/>
                    </a:xfrm>
                    <a:prstGeom prst="rect">
                      <a:avLst/>
                    </a:prstGeom>
                    <a:noFill/>
                    <a:ln>
                      <a:noFill/>
                    </a:ln>
                  </pic:spPr>
                </pic:pic>
              </a:graphicData>
            </a:graphic>
          </wp:inline>
        </w:drawing>
      </w:r>
    </w:p>
    <w:p w:rsidR="009134B1" w:rsidRPr="00CA1C0A" w:rsidRDefault="009134B1" w:rsidP="009134B1">
      <w:pPr>
        <w:jc w:val="both"/>
        <w:rPr>
          <w:b/>
          <w:bCs/>
        </w:rPr>
      </w:pPr>
    </w:p>
    <w:p w:rsidR="009134B1" w:rsidRPr="00CA1C0A" w:rsidRDefault="009134B1" w:rsidP="005211CD">
      <w:pPr>
        <w:pStyle w:val="Nadpis1"/>
      </w:pPr>
      <w:r w:rsidRPr="00CA1C0A">
        <w:t>1. Zadavatel zakázky</w:t>
      </w:r>
    </w:p>
    <w:p w:rsidR="009134B1" w:rsidRPr="00CA1C0A" w:rsidRDefault="009134B1" w:rsidP="009134B1"/>
    <w:p w:rsidR="009134B1" w:rsidRPr="00CA1C0A" w:rsidRDefault="009134B1" w:rsidP="009134B1">
      <w:pPr>
        <w:widowControl w:val="0"/>
        <w:autoSpaceDE w:val="0"/>
        <w:autoSpaceDN w:val="0"/>
        <w:adjustRightInd w:val="0"/>
        <w:spacing w:before="120" w:line="240" w:lineRule="atLeast"/>
        <w:jc w:val="both"/>
        <w:rPr>
          <w:rFonts w:eastAsia="Arial Unicode MS"/>
          <w:b/>
          <w:bCs/>
          <w:szCs w:val="20"/>
        </w:rPr>
      </w:pPr>
      <w:r w:rsidRPr="00CA1C0A">
        <w:rPr>
          <w:b/>
          <w:bCs/>
          <w:szCs w:val="20"/>
        </w:rPr>
        <w:t>Město Strakonice</w:t>
      </w:r>
    </w:p>
    <w:p w:rsidR="009134B1" w:rsidRPr="00CA1C0A" w:rsidRDefault="009134B1" w:rsidP="009134B1">
      <w:r w:rsidRPr="00CA1C0A">
        <w:t>sídlo: Velké náměstí 2, 386 21 Strakonice</w:t>
      </w:r>
    </w:p>
    <w:p w:rsidR="009134B1" w:rsidRPr="00CA1C0A" w:rsidRDefault="009134B1" w:rsidP="009134B1">
      <w:r w:rsidRPr="00CA1C0A">
        <w:t>zastoupené: starostou Mgr. Břetislavem Hrdličkou</w:t>
      </w:r>
    </w:p>
    <w:p w:rsidR="009134B1" w:rsidRPr="00CA1C0A" w:rsidRDefault="009134B1" w:rsidP="009134B1">
      <w:pPr>
        <w:rPr>
          <w:b/>
        </w:rPr>
      </w:pPr>
      <w:r w:rsidRPr="00CA1C0A">
        <w:t>IČO: 00251810, DIČ: CZ00251810</w:t>
      </w:r>
    </w:p>
    <w:p w:rsidR="009134B1" w:rsidRPr="00CA1C0A" w:rsidRDefault="009134B1" w:rsidP="009134B1"/>
    <w:p w:rsidR="009134B1" w:rsidRPr="00CA1C0A" w:rsidRDefault="009134B1" w:rsidP="009134B1">
      <w:r w:rsidRPr="00CA1C0A">
        <w:t xml:space="preserve">bankovní spojení: ČSOB a.s., pobočka Strakonice, </w:t>
      </w:r>
      <w:proofErr w:type="spellStart"/>
      <w:proofErr w:type="gramStart"/>
      <w:r w:rsidRPr="00CA1C0A">
        <w:t>č.ú</w:t>
      </w:r>
      <w:proofErr w:type="spellEnd"/>
      <w:r w:rsidRPr="00CA1C0A">
        <w:t>. 182050112/0300</w:t>
      </w:r>
      <w:proofErr w:type="gramEnd"/>
    </w:p>
    <w:p w:rsidR="009134B1" w:rsidRPr="00CA1C0A" w:rsidRDefault="009134B1" w:rsidP="009134B1">
      <w:r w:rsidRPr="00CA1C0A">
        <w:t>tel.: 383 700 111</w:t>
      </w:r>
    </w:p>
    <w:p w:rsidR="009134B1" w:rsidRPr="00CA1C0A" w:rsidRDefault="009134B1" w:rsidP="009134B1">
      <w:pPr>
        <w:rPr>
          <w:i/>
        </w:rPr>
      </w:pPr>
      <w:r w:rsidRPr="00CA1C0A">
        <w:t>fax: 383 324 535</w:t>
      </w:r>
    </w:p>
    <w:p w:rsidR="009134B1" w:rsidRPr="00CA1C0A" w:rsidRDefault="009134B1" w:rsidP="009134B1"/>
    <w:p w:rsidR="009134B1" w:rsidRPr="00CA1C0A" w:rsidRDefault="009134B1" w:rsidP="009134B1">
      <w:r w:rsidRPr="00CA1C0A">
        <w:t xml:space="preserve">kontaktní osoba </w:t>
      </w:r>
    </w:p>
    <w:p w:rsidR="009134B1" w:rsidRPr="00CA1C0A" w:rsidRDefault="009134B1" w:rsidP="0039732D">
      <w:pPr>
        <w:pStyle w:val="Odstavecseseznamem"/>
        <w:numPr>
          <w:ilvl w:val="0"/>
          <w:numId w:val="15"/>
        </w:numPr>
      </w:pPr>
      <w:r w:rsidRPr="00CA1C0A">
        <w:t xml:space="preserve">Michálek Milan    </w:t>
      </w:r>
    </w:p>
    <w:p w:rsidR="009134B1" w:rsidRPr="00CA1C0A" w:rsidRDefault="00437AE2" w:rsidP="0039732D">
      <w:pPr>
        <w:pStyle w:val="Odstavecseseznamem"/>
        <w:numPr>
          <w:ilvl w:val="0"/>
          <w:numId w:val="15"/>
        </w:numPr>
        <w:rPr>
          <w:szCs w:val="20"/>
        </w:rPr>
      </w:pPr>
      <w:r w:rsidRPr="00CA1C0A">
        <w:rPr>
          <w:szCs w:val="20"/>
        </w:rPr>
        <w:t>Chmelař Josef</w:t>
      </w:r>
    </w:p>
    <w:p w:rsidR="00437AE2" w:rsidRPr="00CA1C0A" w:rsidRDefault="00B63304" w:rsidP="0039732D">
      <w:pPr>
        <w:pStyle w:val="Odstavecseseznamem"/>
        <w:numPr>
          <w:ilvl w:val="0"/>
          <w:numId w:val="15"/>
        </w:numPr>
        <w:rPr>
          <w:szCs w:val="20"/>
        </w:rPr>
      </w:pPr>
      <w:r w:rsidRPr="00CA1C0A">
        <w:rPr>
          <w:szCs w:val="20"/>
        </w:rPr>
        <w:t>Mgr. Novotný Michal</w:t>
      </w:r>
    </w:p>
    <w:p w:rsidR="009134B1" w:rsidRPr="00CA1C0A" w:rsidRDefault="009134B1" w:rsidP="00DC3436">
      <w:pPr>
        <w:pStyle w:val="Nadpis1"/>
      </w:pPr>
      <w:r w:rsidRPr="00CA1C0A">
        <w:lastRenderedPageBreak/>
        <w:t>2. Předmět z</w:t>
      </w:r>
      <w:r w:rsidR="00DC3436" w:rsidRPr="00CA1C0A">
        <w:t>akázky  a vymezení plnění zakázky</w:t>
      </w:r>
    </w:p>
    <w:p w:rsidR="00DF259B" w:rsidRPr="00CA1C0A" w:rsidRDefault="00A202D6" w:rsidP="00981245">
      <w:pPr>
        <w:widowControl w:val="0"/>
        <w:spacing w:before="90" w:line="276" w:lineRule="auto"/>
        <w:jc w:val="both"/>
        <w:rPr>
          <w:rFonts w:ascii="Calibri" w:hAnsi="Calibri" w:cs="Calibri"/>
          <w:bCs/>
          <w:iCs/>
          <w:snapToGrid w:val="0"/>
          <w:szCs w:val="28"/>
        </w:rPr>
      </w:pPr>
      <w:r w:rsidRPr="00CA1C0A">
        <w:rPr>
          <w:rFonts w:ascii="Calibri" w:hAnsi="Calibri" w:cs="Calibri"/>
          <w:bCs/>
          <w:iCs/>
          <w:snapToGrid w:val="0"/>
          <w:szCs w:val="28"/>
        </w:rPr>
        <w:t>Předmětem zakázky je pořízení a následná instalace 3 ks měřičů rychlosti vozidel s informativními ukazateli okamžité rychlosti a zobrazení registrační značky (bez možnosti následného sledování a zpracování podnětů pro zahájení řízení v souvislosti s přestupky řidičů</w:t>
      </w:r>
      <w:r w:rsidR="005C637C" w:rsidRPr="00CA1C0A">
        <w:rPr>
          <w:rFonts w:ascii="Calibri" w:hAnsi="Calibri" w:cs="Calibri"/>
          <w:bCs/>
          <w:iCs/>
          <w:snapToGrid w:val="0"/>
          <w:szCs w:val="28"/>
        </w:rPr>
        <w:t>),</w:t>
      </w:r>
      <w:r w:rsidRPr="00CA1C0A">
        <w:rPr>
          <w:rFonts w:ascii="Calibri" w:hAnsi="Calibri" w:cs="Calibri"/>
          <w:bCs/>
          <w:iCs/>
          <w:snapToGrid w:val="0"/>
          <w:szCs w:val="28"/>
        </w:rPr>
        <w:t xml:space="preserve"> umístěných na lampách veřejného osvětlení </w:t>
      </w:r>
      <w:r w:rsidR="005C637C" w:rsidRPr="00CA1C0A">
        <w:rPr>
          <w:rFonts w:ascii="Calibri" w:hAnsi="Calibri" w:cs="Calibri"/>
          <w:bCs/>
          <w:iCs/>
          <w:snapToGrid w:val="0"/>
          <w:szCs w:val="28"/>
        </w:rPr>
        <w:t xml:space="preserve">na </w:t>
      </w:r>
      <w:r w:rsidR="00EE1934" w:rsidRPr="00CA1C0A">
        <w:rPr>
          <w:rFonts w:ascii="Calibri" w:hAnsi="Calibri" w:cs="Calibri"/>
          <w:bCs/>
          <w:iCs/>
          <w:snapToGrid w:val="0"/>
          <w:szCs w:val="28"/>
        </w:rPr>
        <w:t>příjezdových silnicích I. třídy, směr od Plzně, Českých Budějovic a Volyně</w:t>
      </w:r>
      <w:r w:rsidR="00187A88" w:rsidRPr="00CA1C0A">
        <w:rPr>
          <w:rFonts w:ascii="Calibri" w:hAnsi="Calibri" w:cs="Calibri"/>
          <w:bCs/>
          <w:iCs/>
          <w:snapToGrid w:val="0"/>
          <w:szCs w:val="28"/>
        </w:rPr>
        <w:t xml:space="preserve"> (konkrétní místa viz příloha</w:t>
      </w:r>
      <w:r w:rsidR="005211CD" w:rsidRPr="00CA1C0A">
        <w:rPr>
          <w:rFonts w:ascii="Calibri" w:hAnsi="Calibri" w:cs="Calibri"/>
          <w:bCs/>
          <w:iCs/>
          <w:snapToGrid w:val="0"/>
          <w:szCs w:val="28"/>
        </w:rPr>
        <w:t xml:space="preserve"> č. 3</w:t>
      </w:r>
      <w:r w:rsidR="00187A88" w:rsidRPr="00CA1C0A">
        <w:rPr>
          <w:rFonts w:ascii="Calibri" w:hAnsi="Calibri" w:cs="Calibri"/>
          <w:bCs/>
          <w:iCs/>
          <w:snapToGrid w:val="0"/>
          <w:szCs w:val="28"/>
        </w:rPr>
        <w:t>)</w:t>
      </w:r>
      <w:r w:rsidR="00DF259B" w:rsidRPr="00CA1C0A">
        <w:rPr>
          <w:rFonts w:ascii="Calibri" w:hAnsi="Calibri" w:cs="Calibri"/>
          <w:bCs/>
          <w:iCs/>
          <w:snapToGrid w:val="0"/>
          <w:szCs w:val="28"/>
        </w:rPr>
        <w:t>.</w:t>
      </w:r>
    </w:p>
    <w:p w:rsidR="00DC3436" w:rsidRPr="00CA1C0A" w:rsidRDefault="00DC3436" w:rsidP="00981245">
      <w:pPr>
        <w:widowControl w:val="0"/>
        <w:spacing w:before="90" w:line="276" w:lineRule="auto"/>
        <w:jc w:val="both"/>
        <w:rPr>
          <w:rFonts w:ascii="Calibri" w:hAnsi="Calibri" w:cs="Calibri"/>
          <w:bCs/>
          <w:iCs/>
          <w:snapToGrid w:val="0"/>
          <w:szCs w:val="28"/>
        </w:rPr>
      </w:pPr>
      <w:r w:rsidRPr="00CA1C0A">
        <w:rPr>
          <w:rFonts w:ascii="Calibri" w:hAnsi="Calibri" w:cs="Calibri"/>
          <w:bCs/>
          <w:iCs/>
          <w:snapToGrid w:val="0"/>
          <w:szCs w:val="28"/>
        </w:rPr>
        <w:t>Měřiče rychlosti musí být splňovat následující parametry:</w:t>
      </w:r>
    </w:p>
    <w:p w:rsidR="00EE1934" w:rsidRPr="00CA1C0A" w:rsidRDefault="00DF259B"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Měřiče budou vybaveny dvěma různobarevnými displeji</w:t>
      </w:r>
      <w:r w:rsidR="006F7DAB" w:rsidRPr="00CA1C0A">
        <w:rPr>
          <w:rFonts w:ascii="Calibri" w:hAnsi="Calibri" w:cs="Calibri"/>
          <w:bCs/>
          <w:iCs/>
          <w:snapToGrid w:val="0"/>
          <w:szCs w:val="28"/>
        </w:rPr>
        <w:t>. N</w:t>
      </w:r>
      <w:r w:rsidRPr="00CA1C0A">
        <w:rPr>
          <w:rFonts w:ascii="Calibri" w:hAnsi="Calibri" w:cs="Calibri"/>
          <w:bCs/>
          <w:iCs/>
          <w:snapToGrid w:val="0"/>
          <w:szCs w:val="28"/>
        </w:rPr>
        <w:t>a větším bude zobrazena aktuální rychlost a na menším registrační značka měřeného.</w:t>
      </w:r>
      <w:r w:rsidR="00EE1934" w:rsidRPr="00CA1C0A">
        <w:rPr>
          <w:rFonts w:ascii="Calibri" w:hAnsi="Calibri" w:cs="Calibri"/>
          <w:bCs/>
          <w:iCs/>
          <w:snapToGrid w:val="0"/>
          <w:szCs w:val="28"/>
        </w:rPr>
        <w:t xml:space="preserve"> Zobrazovaná rychlost bude omezena na 90 km/h, jako prevence před „rychlostními rekordy“.</w:t>
      </w:r>
      <w:r w:rsidR="00B63304" w:rsidRPr="00CA1C0A">
        <w:rPr>
          <w:rFonts w:ascii="Calibri" w:hAnsi="Calibri" w:cs="Calibri"/>
          <w:bCs/>
          <w:iCs/>
          <w:snapToGrid w:val="0"/>
          <w:szCs w:val="28"/>
        </w:rPr>
        <w:t xml:space="preserve"> Do návrhu je třeba uvést rozměry radaru (zařízení) a zároveň rozměr displejů.</w:t>
      </w:r>
    </w:p>
    <w:p w:rsidR="006F7DAB" w:rsidRPr="00CA1C0A" w:rsidRDefault="00EE1934"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Měřiče budou zároveň schopny sbírat a vyhodnocovat statistiku o intenzitě dopravy v dané lokalitě (modul statistika bude neuznatelným výdajem projektu).</w:t>
      </w:r>
      <w:r w:rsidR="006F7DAB" w:rsidRPr="00CA1C0A">
        <w:rPr>
          <w:rFonts w:ascii="Calibri" w:hAnsi="Calibri" w:cs="Calibri"/>
          <w:bCs/>
          <w:iCs/>
          <w:snapToGrid w:val="0"/>
          <w:szCs w:val="28"/>
        </w:rPr>
        <w:t xml:space="preserve"> </w:t>
      </w:r>
    </w:p>
    <w:p w:rsidR="00C005A8" w:rsidRPr="00CA1C0A" w:rsidRDefault="00B46183"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Zařízení musí splňovat funkční hmatový kontrast dle NV č. 1</w:t>
      </w:r>
      <w:r w:rsidR="005211CD" w:rsidRPr="00CA1C0A">
        <w:rPr>
          <w:rFonts w:ascii="Calibri" w:hAnsi="Calibri" w:cs="Calibri"/>
          <w:bCs/>
          <w:iCs/>
          <w:snapToGrid w:val="0"/>
          <w:szCs w:val="28"/>
        </w:rPr>
        <w:t>63/2002 Sb., v platném znění, a </w:t>
      </w:r>
      <w:r w:rsidRPr="00CA1C0A">
        <w:rPr>
          <w:rFonts w:ascii="Calibri" w:hAnsi="Calibri" w:cs="Calibri"/>
          <w:bCs/>
          <w:iCs/>
          <w:snapToGrid w:val="0"/>
          <w:szCs w:val="28"/>
        </w:rPr>
        <w:t xml:space="preserve">TN TZÚS 12. 03. 04, případně TN TZÚS 12. 03. 06. při použití dlažeb se zkosenými hranami. </w:t>
      </w:r>
      <w:r w:rsidR="00EE1934" w:rsidRPr="00CA1C0A">
        <w:rPr>
          <w:rFonts w:ascii="Calibri" w:hAnsi="Calibri" w:cs="Calibri"/>
          <w:bCs/>
          <w:iCs/>
          <w:snapToGrid w:val="0"/>
          <w:szCs w:val="28"/>
        </w:rPr>
        <w:t xml:space="preserve"> </w:t>
      </w:r>
    </w:p>
    <w:p w:rsidR="00C005A8" w:rsidRPr="00CA1C0A" w:rsidRDefault="00C005A8"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Výška číslic minimálně 300 mm.</w:t>
      </w:r>
    </w:p>
    <w:p w:rsidR="00C005A8" w:rsidRPr="00CA1C0A" w:rsidRDefault="00C005A8"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Sledování a zápis v reálném čase.</w:t>
      </w:r>
    </w:p>
    <w:p w:rsidR="00437AE2" w:rsidRPr="00CA1C0A" w:rsidRDefault="00B63304" w:rsidP="00DC3436">
      <w:pPr>
        <w:pStyle w:val="Odstavecseseznamem"/>
        <w:widowControl w:val="0"/>
        <w:numPr>
          <w:ilvl w:val="0"/>
          <w:numId w:val="16"/>
        </w:numPr>
        <w:spacing w:before="90" w:line="276" w:lineRule="auto"/>
        <w:jc w:val="both"/>
        <w:rPr>
          <w:rFonts w:ascii="Calibri" w:hAnsi="Calibri" w:cs="Calibri"/>
          <w:bCs/>
          <w:iCs/>
          <w:snapToGrid w:val="0"/>
          <w:szCs w:val="28"/>
        </w:rPr>
      </w:pPr>
      <w:r w:rsidRPr="00CA1C0A">
        <w:rPr>
          <w:rFonts w:ascii="Calibri" w:hAnsi="Calibri" w:cs="Calibri"/>
          <w:bCs/>
          <w:iCs/>
          <w:snapToGrid w:val="0"/>
          <w:szCs w:val="28"/>
        </w:rPr>
        <w:t>S</w:t>
      </w:r>
      <w:r w:rsidR="00CB66FD" w:rsidRPr="00CA1C0A">
        <w:rPr>
          <w:rFonts w:ascii="Calibri" w:hAnsi="Calibri" w:cs="Calibri"/>
          <w:bCs/>
          <w:iCs/>
          <w:snapToGrid w:val="0"/>
          <w:szCs w:val="28"/>
        </w:rPr>
        <w:t>tatistická data musí být možné stáhnout dálkovým přístupem.</w:t>
      </w:r>
    </w:p>
    <w:p w:rsidR="00437AE2" w:rsidRPr="00CA1C0A" w:rsidRDefault="00437AE2" w:rsidP="00DC3436">
      <w:pPr>
        <w:pStyle w:val="Odstavecseseznamem"/>
        <w:widowControl w:val="0"/>
        <w:numPr>
          <w:ilvl w:val="0"/>
          <w:numId w:val="16"/>
        </w:numPr>
        <w:spacing w:line="276" w:lineRule="auto"/>
        <w:jc w:val="both"/>
        <w:rPr>
          <w:rFonts w:ascii="Calibri" w:hAnsi="Calibri" w:cs="Calibri"/>
          <w:bCs/>
          <w:iCs/>
          <w:snapToGrid w:val="0"/>
          <w:szCs w:val="28"/>
        </w:rPr>
      </w:pPr>
      <w:r w:rsidRPr="00CA1C0A">
        <w:rPr>
          <w:rFonts w:ascii="Calibri" w:hAnsi="Calibri" w:cs="Calibri"/>
          <w:bCs/>
          <w:iCs/>
          <w:snapToGrid w:val="0"/>
          <w:szCs w:val="28"/>
        </w:rPr>
        <w:t>Záruční doba na panel min. 24 měsíců.</w:t>
      </w:r>
    </w:p>
    <w:p w:rsidR="00437AE2" w:rsidRPr="00CA1C0A" w:rsidRDefault="00437AE2" w:rsidP="00DC3436">
      <w:pPr>
        <w:pStyle w:val="Odstavecseseznamem"/>
        <w:widowControl w:val="0"/>
        <w:numPr>
          <w:ilvl w:val="0"/>
          <w:numId w:val="16"/>
        </w:numPr>
        <w:spacing w:line="276" w:lineRule="auto"/>
        <w:jc w:val="both"/>
        <w:rPr>
          <w:rFonts w:ascii="Calibri" w:hAnsi="Calibri" w:cs="Calibri"/>
          <w:bCs/>
          <w:iCs/>
          <w:snapToGrid w:val="0"/>
          <w:szCs w:val="28"/>
        </w:rPr>
      </w:pPr>
      <w:r w:rsidRPr="00CA1C0A">
        <w:rPr>
          <w:rFonts w:ascii="Calibri" w:hAnsi="Calibri" w:cs="Calibri"/>
          <w:bCs/>
          <w:iCs/>
          <w:snapToGrid w:val="0"/>
          <w:szCs w:val="28"/>
        </w:rPr>
        <w:t>Záruční doba na baterii min. 12 měsíců</w:t>
      </w:r>
    </w:p>
    <w:p w:rsidR="009134B1" w:rsidRPr="00CA1C0A" w:rsidRDefault="00437AE2" w:rsidP="00DC3436">
      <w:pPr>
        <w:pStyle w:val="Odstavecseseznamem"/>
        <w:widowControl w:val="0"/>
        <w:numPr>
          <w:ilvl w:val="0"/>
          <w:numId w:val="16"/>
        </w:numPr>
        <w:spacing w:line="276" w:lineRule="auto"/>
        <w:jc w:val="both"/>
        <w:rPr>
          <w:rFonts w:ascii="Calibri" w:hAnsi="Calibri" w:cs="Calibri"/>
          <w:bCs/>
          <w:iCs/>
          <w:snapToGrid w:val="0"/>
          <w:szCs w:val="28"/>
        </w:rPr>
      </w:pPr>
      <w:r w:rsidRPr="00CA1C0A">
        <w:rPr>
          <w:rFonts w:ascii="Calibri" w:hAnsi="Calibri" w:cs="Calibri"/>
          <w:bCs/>
          <w:iCs/>
          <w:snapToGrid w:val="0"/>
          <w:szCs w:val="28"/>
        </w:rPr>
        <w:t>Servis do 48 hodin.</w:t>
      </w:r>
      <w:r w:rsidR="00A202D6" w:rsidRPr="00CA1C0A">
        <w:rPr>
          <w:rFonts w:ascii="Calibri" w:hAnsi="Calibri" w:cs="Calibri"/>
          <w:bCs/>
          <w:iCs/>
          <w:snapToGrid w:val="0"/>
          <w:szCs w:val="28"/>
        </w:rPr>
        <w:t xml:space="preserve"> </w:t>
      </w:r>
    </w:p>
    <w:p w:rsidR="009134B1" w:rsidRPr="00CA1C0A" w:rsidRDefault="009134B1" w:rsidP="009134B1"/>
    <w:p w:rsidR="009134B1" w:rsidRPr="00CA1C0A" w:rsidRDefault="009134B1" w:rsidP="009134B1">
      <w:pPr>
        <w:jc w:val="both"/>
      </w:pPr>
      <w:r w:rsidRPr="00CA1C0A">
        <w:t>Předpoklad zahájení</w:t>
      </w:r>
      <w:r w:rsidRPr="00CA1C0A">
        <w:tab/>
      </w:r>
      <w:r w:rsidRPr="00CA1C0A">
        <w:tab/>
      </w:r>
      <w:r w:rsidR="005211CD" w:rsidRPr="00CA1C0A">
        <w:t xml:space="preserve">1. září 2022 </w:t>
      </w:r>
    </w:p>
    <w:p w:rsidR="009134B1" w:rsidRPr="00CA1C0A" w:rsidRDefault="006F7DAB" w:rsidP="009134B1">
      <w:r w:rsidRPr="00CA1C0A">
        <w:t>Ukončení</w:t>
      </w:r>
      <w:r w:rsidRPr="00CA1C0A">
        <w:tab/>
      </w:r>
      <w:r w:rsidRPr="00CA1C0A">
        <w:tab/>
      </w:r>
      <w:r w:rsidRPr="00CA1C0A">
        <w:tab/>
      </w:r>
      <w:r w:rsidR="005211CD" w:rsidRPr="00CA1C0A">
        <w:t>15. září 2022</w:t>
      </w:r>
    </w:p>
    <w:p w:rsidR="009134B1" w:rsidRPr="00CA1C0A" w:rsidRDefault="009134B1" w:rsidP="009134B1">
      <w:r w:rsidRPr="00CA1C0A">
        <w:t>Místo plnění</w:t>
      </w:r>
      <w:r w:rsidRPr="00CA1C0A">
        <w:tab/>
      </w:r>
      <w:r w:rsidRPr="00CA1C0A">
        <w:tab/>
      </w:r>
      <w:r w:rsidRPr="00CA1C0A">
        <w:tab/>
        <w:t>Město Strakonice</w:t>
      </w:r>
    </w:p>
    <w:p w:rsidR="009134B1" w:rsidRPr="00CA1C0A" w:rsidRDefault="009134B1" w:rsidP="009134B1">
      <w:pPr>
        <w:jc w:val="both"/>
        <w:rPr>
          <w:b/>
        </w:rPr>
      </w:pPr>
    </w:p>
    <w:p w:rsidR="009134B1" w:rsidRPr="00CA1C0A" w:rsidRDefault="00DC3436" w:rsidP="005211CD">
      <w:pPr>
        <w:pStyle w:val="Nadpis1"/>
      </w:pPr>
      <w:r w:rsidRPr="00CA1C0A">
        <w:t>3</w:t>
      </w:r>
      <w:r w:rsidR="009134B1" w:rsidRPr="00CA1C0A">
        <w:t xml:space="preserve">. Podmínky účasti v zadávacím řízení      </w:t>
      </w:r>
    </w:p>
    <w:p w:rsidR="009134B1" w:rsidRPr="00CA1C0A" w:rsidRDefault="009134B1" w:rsidP="00DC3436">
      <w:pPr>
        <w:spacing w:before="90" w:line="276" w:lineRule="auto"/>
        <w:jc w:val="both"/>
        <w:rPr>
          <w:rFonts w:asciiTheme="minorHAnsi" w:hAnsiTheme="minorHAnsi" w:cstheme="minorHAnsi"/>
          <w:b/>
          <w:bCs/>
        </w:rPr>
      </w:pPr>
      <w:r w:rsidRPr="00CA1C0A">
        <w:rPr>
          <w:rFonts w:asciiTheme="minorHAnsi" w:hAnsiTheme="minorHAnsi" w:cstheme="minorHAnsi"/>
        </w:rPr>
        <w:t>Nabídka uchazeče musí obsahovat:</w:t>
      </w:r>
      <w:r w:rsidRPr="00CA1C0A">
        <w:rPr>
          <w:rFonts w:asciiTheme="minorHAnsi" w:hAnsiTheme="minorHAnsi" w:cstheme="minorHAnsi"/>
          <w:b/>
          <w:bCs/>
        </w:rPr>
        <w:t xml:space="preserve">  </w:t>
      </w:r>
    </w:p>
    <w:p w:rsidR="009134B1" w:rsidRPr="00CA1C0A" w:rsidRDefault="009134B1" w:rsidP="00FE05A6">
      <w:pPr>
        <w:pStyle w:val="Odstavecseseznamem"/>
        <w:numPr>
          <w:ilvl w:val="0"/>
          <w:numId w:val="16"/>
        </w:numPr>
        <w:spacing w:before="90" w:line="276" w:lineRule="auto"/>
        <w:jc w:val="both"/>
        <w:rPr>
          <w:rFonts w:asciiTheme="minorHAnsi" w:hAnsiTheme="minorHAnsi" w:cstheme="minorHAnsi"/>
          <w:spacing w:val="-6"/>
        </w:rPr>
      </w:pPr>
      <w:r w:rsidRPr="00CA1C0A">
        <w:rPr>
          <w:rFonts w:asciiTheme="minorHAnsi" w:hAnsiTheme="minorHAnsi" w:cstheme="minorHAnsi"/>
          <w:spacing w:val="-6"/>
        </w:rPr>
        <w:t>výpis z obchodního rejstříku či jiné evidence ne starší než 90 dní, je-li v nich uchazeč</w:t>
      </w:r>
      <w:r w:rsidR="00442E0C" w:rsidRPr="00CA1C0A">
        <w:rPr>
          <w:rFonts w:asciiTheme="minorHAnsi" w:hAnsiTheme="minorHAnsi" w:cstheme="minorHAnsi"/>
          <w:spacing w:val="-6"/>
        </w:rPr>
        <w:t xml:space="preserve"> </w:t>
      </w:r>
      <w:r w:rsidRPr="00CA1C0A">
        <w:rPr>
          <w:rFonts w:asciiTheme="minorHAnsi" w:hAnsiTheme="minorHAnsi" w:cstheme="minorHAnsi"/>
          <w:spacing w:val="-6"/>
        </w:rPr>
        <w:t>zapsán,</w:t>
      </w:r>
    </w:p>
    <w:p w:rsidR="009134B1" w:rsidRPr="00CA1C0A" w:rsidRDefault="009134B1" w:rsidP="00DC3436">
      <w:pPr>
        <w:pStyle w:val="Odstavecseseznamem"/>
        <w:numPr>
          <w:ilvl w:val="0"/>
          <w:numId w:val="17"/>
        </w:numPr>
        <w:spacing w:before="90" w:line="276" w:lineRule="auto"/>
        <w:jc w:val="both"/>
        <w:rPr>
          <w:rFonts w:asciiTheme="minorHAnsi" w:hAnsiTheme="minorHAnsi" w:cstheme="minorHAnsi"/>
          <w:spacing w:val="-6"/>
        </w:rPr>
      </w:pPr>
      <w:r w:rsidRPr="00CA1C0A">
        <w:rPr>
          <w:rFonts w:asciiTheme="minorHAnsi" w:hAnsiTheme="minorHAnsi" w:cstheme="minorHAnsi"/>
          <w:spacing w:val="-6"/>
        </w:rPr>
        <w:t xml:space="preserve">doklad o oprávnění k podnikání podle zvláštních právních  předpisů v rozsahu  </w:t>
      </w:r>
    </w:p>
    <w:p w:rsidR="009134B1" w:rsidRPr="00CA1C0A" w:rsidRDefault="009134B1" w:rsidP="00DC3436">
      <w:pPr>
        <w:pStyle w:val="Odstavecseseznamem"/>
        <w:numPr>
          <w:ilvl w:val="0"/>
          <w:numId w:val="17"/>
        </w:numPr>
        <w:spacing w:before="90" w:line="276" w:lineRule="auto"/>
        <w:jc w:val="both"/>
        <w:rPr>
          <w:rFonts w:asciiTheme="minorHAnsi" w:hAnsiTheme="minorHAnsi" w:cstheme="minorHAnsi"/>
          <w:spacing w:val="-6"/>
        </w:rPr>
      </w:pPr>
      <w:r w:rsidRPr="00CA1C0A">
        <w:rPr>
          <w:rFonts w:asciiTheme="minorHAnsi" w:hAnsiTheme="minorHAnsi" w:cstheme="minorHAnsi"/>
          <w:spacing w:val="-6"/>
        </w:rPr>
        <w:t xml:space="preserve">odpovídajícím předmětu veřejné zakázky, zejména doklad prokazující příslušné  </w:t>
      </w:r>
    </w:p>
    <w:p w:rsidR="009134B1" w:rsidRPr="00CA1C0A" w:rsidRDefault="009134B1" w:rsidP="00DC3436">
      <w:pPr>
        <w:pStyle w:val="Odstavecseseznamem"/>
        <w:numPr>
          <w:ilvl w:val="0"/>
          <w:numId w:val="17"/>
        </w:numPr>
        <w:spacing w:before="90" w:line="276" w:lineRule="auto"/>
        <w:jc w:val="both"/>
        <w:rPr>
          <w:rFonts w:asciiTheme="minorHAnsi" w:hAnsiTheme="minorHAnsi" w:cstheme="minorHAnsi"/>
          <w:spacing w:val="-6"/>
        </w:rPr>
      </w:pPr>
      <w:r w:rsidRPr="00CA1C0A">
        <w:rPr>
          <w:rFonts w:asciiTheme="minorHAnsi" w:hAnsiTheme="minorHAnsi" w:cstheme="minorHAnsi"/>
          <w:spacing w:val="-6"/>
        </w:rPr>
        <w:t>živnostenské oprávnění či licenci,</w:t>
      </w:r>
    </w:p>
    <w:p w:rsidR="009134B1" w:rsidRPr="00CA1C0A" w:rsidRDefault="009134B1" w:rsidP="00DC3436">
      <w:pPr>
        <w:pStyle w:val="Odstavecseseznamem"/>
        <w:numPr>
          <w:ilvl w:val="0"/>
          <w:numId w:val="17"/>
        </w:numPr>
        <w:spacing w:before="90" w:line="276" w:lineRule="auto"/>
        <w:jc w:val="both"/>
        <w:rPr>
          <w:rFonts w:asciiTheme="minorHAnsi" w:hAnsiTheme="minorHAnsi" w:cstheme="minorHAnsi"/>
          <w:spacing w:val="-8"/>
        </w:rPr>
      </w:pPr>
      <w:r w:rsidRPr="00CA1C0A">
        <w:rPr>
          <w:rFonts w:asciiTheme="minorHAnsi" w:hAnsiTheme="minorHAnsi" w:cstheme="minorHAnsi"/>
          <w:spacing w:val="-8"/>
        </w:rPr>
        <w:t>uchazeč předloží podepsané čestné prohlášení, které je přílohou této výzvy (viz. Příloha č. 2),</w:t>
      </w:r>
    </w:p>
    <w:p w:rsidR="009134B1" w:rsidRPr="00CA1C0A" w:rsidRDefault="009134B1" w:rsidP="00DC3436">
      <w:pPr>
        <w:pStyle w:val="Odstavecseseznamem"/>
        <w:numPr>
          <w:ilvl w:val="0"/>
          <w:numId w:val="17"/>
        </w:numPr>
        <w:spacing w:before="90" w:line="276" w:lineRule="auto"/>
        <w:jc w:val="both"/>
        <w:rPr>
          <w:rFonts w:asciiTheme="minorHAnsi" w:hAnsiTheme="minorHAnsi" w:cstheme="minorHAnsi"/>
          <w:spacing w:val="-6"/>
          <w:szCs w:val="22"/>
        </w:rPr>
      </w:pPr>
      <w:r w:rsidRPr="00CA1C0A">
        <w:rPr>
          <w:rFonts w:asciiTheme="minorHAnsi" w:hAnsiTheme="minorHAnsi" w:cstheme="minorHAnsi"/>
          <w:spacing w:val="-6"/>
        </w:rPr>
        <w:t>u</w:t>
      </w:r>
      <w:r w:rsidRPr="00CA1C0A">
        <w:rPr>
          <w:rFonts w:asciiTheme="minorHAnsi" w:hAnsiTheme="minorHAnsi" w:cstheme="minorHAnsi"/>
          <w:spacing w:val="-6"/>
          <w:szCs w:val="22"/>
        </w:rPr>
        <w:t>chazeč se v nabídce prokáže dokladem výrobce nebo jím pověřeného zástupce opravňující</w:t>
      </w:r>
    </w:p>
    <w:p w:rsidR="00CB66FD" w:rsidRPr="00CA1C0A" w:rsidRDefault="009134B1" w:rsidP="00DC3436">
      <w:pPr>
        <w:pStyle w:val="Odstavecseseznamem"/>
        <w:numPr>
          <w:ilvl w:val="0"/>
          <w:numId w:val="17"/>
        </w:numPr>
        <w:spacing w:before="90" w:line="276" w:lineRule="auto"/>
        <w:jc w:val="both"/>
        <w:rPr>
          <w:rFonts w:asciiTheme="minorHAnsi" w:hAnsiTheme="minorHAnsi" w:cstheme="minorHAnsi"/>
          <w:bCs/>
          <w:iCs/>
          <w:snapToGrid w:val="0"/>
          <w:spacing w:val="-6"/>
          <w:szCs w:val="28"/>
        </w:rPr>
      </w:pPr>
      <w:r w:rsidRPr="00CA1C0A">
        <w:rPr>
          <w:rFonts w:asciiTheme="minorHAnsi" w:hAnsiTheme="minorHAnsi" w:cstheme="minorHAnsi"/>
          <w:spacing w:val="-6"/>
          <w:szCs w:val="22"/>
        </w:rPr>
        <w:t>dodavatelskou a montážní organizaci k dodávkám a servisu zařízení</w:t>
      </w:r>
      <w:r w:rsidR="00CB66FD" w:rsidRPr="00CA1C0A">
        <w:rPr>
          <w:rFonts w:asciiTheme="minorHAnsi" w:hAnsiTheme="minorHAnsi" w:cstheme="minorHAnsi"/>
          <w:spacing w:val="-6"/>
          <w:szCs w:val="22"/>
        </w:rPr>
        <w:t>.</w:t>
      </w:r>
      <w:r w:rsidR="00B63304" w:rsidRPr="00CA1C0A">
        <w:rPr>
          <w:rFonts w:asciiTheme="minorHAnsi" w:hAnsiTheme="minorHAnsi" w:cstheme="minorHAnsi"/>
          <w:spacing w:val="-6"/>
          <w:szCs w:val="22"/>
        </w:rPr>
        <w:t xml:space="preserve"> </w:t>
      </w:r>
    </w:p>
    <w:p w:rsidR="00CB66FD" w:rsidRPr="00CA1C0A" w:rsidRDefault="00B63304" w:rsidP="00DC3436">
      <w:pPr>
        <w:pStyle w:val="Odstavecseseznamem"/>
        <w:numPr>
          <w:ilvl w:val="0"/>
          <w:numId w:val="17"/>
        </w:numPr>
        <w:spacing w:before="90" w:line="276" w:lineRule="auto"/>
        <w:jc w:val="both"/>
        <w:rPr>
          <w:rFonts w:asciiTheme="minorHAnsi" w:hAnsiTheme="minorHAnsi" w:cstheme="minorHAnsi"/>
          <w:spacing w:val="-6"/>
          <w:szCs w:val="22"/>
        </w:rPr>
      </w:pPr>
      <w:r w:rsidRPr="00CA1C0A">
        <w:rPr>
          <w:rFonts w:asciiTheme="minorHAnsi" w:hAnsiTheme="minorHAnsi" w:cstheme="minorHAnsi"/>
          <w:bCs/>
          <w:iCs/>
          <w:snapToGrid w:val="0"/>
          <w:spacing w:val="-6"/>
          <w:szCs w:val="28"/>
        </w:rPr>
        <w:t>na všech místech</w:t>
      </w:r>
      <w:r w:rsidR="00CB66FD" w:rsidRPr="00CA1C0A">
        <w:rPr>
          <w:rFonts w:asciiTheme="minorHAnsi" w:hAnsiTheme="minorHAnsi" w:cstheme="minorHAnsi"/>
          <w:bCs/>
          <w:iCs/>
          <w:snapToGrid w:val="0"/>
          <w:spacing w:val="-6"/>
          <w:szCs w:val="28"/>
        </w:rPr>
        <w:t xml:space="preserve"> předloží žadatel vizualizac</w:t>
      </w:r>
      <w:r w:rsidRPr="00CA1C0A">
        <w:rPr>
          <w:rFonts w:asciiTheme="minorHAnsi" w:hAnsiTheme="minorHAnsi" w:cstheme="minorHAnsi"/>
          <w:bCs/>
          <w:iCs/>
          <w:snapToGrid w:val="0"/>
          <w:spacing w:val="-6"/>
          <w:szCs w:val="28"/>
        </w:rPr>
        <w:t>i</w:t>
      </w:r>
      <w:r w:rsidR="00CB66FD" w:rsidRPr="00CA1C0A">
        <w:rPr>
          <w:rFonts w:asciiTheme="minorHAnsi" w:hAnsiTheme="minorHAnsi" w:cstheme="minorHAnsi"/>
          <w:bCs/>
          <w:iCs/>
          <w:snapToGrid w:val="0"/>
          <w:spacing w:val="-6"/>
          <w:szCs w:val="28"/>
        </w:rPr>
        <w:t xml:space="preserve"> umístění měřiče rychlosti</w:t>
      </w:r>
    </w:p>
    <w:p w:rsidR="00442E0C" w:rsidRPr="00CA1C0A" w:rsidRDefault="00442E0C" w:rsidP="00DC3436">
      <w:pPr>
        <w:pStyle w:val="Odstavecseseznamem"/>
        <w:numPr>
          <w:ilvl w:val="0"/>
          <w:numId w:val="17"/>
        </w:numPr>
        <w:spacing w:before="90" w:line="276" w:lineRule="auto"/>
        <w:jc w:val="both"/>
        <w:rPr>
          <w:rFonts w:asciiTheme="minorHAnsi" w:hAnsiTheme="minorHAnsi" w:cstheme="minorHAnsi"/>
          <w:spacing w:val="-6"/>
          <w:szCs w:val="22"/>
        </w:rPr>
      </w:pPr>
    </w:p>
    <w:p w:rsidR="009134B1" w:rsidRPr="00CA1C0A" w:rsidRDefault="00DC3436" w:rsidP="00442E0C">
      <w:pPr>
        <w:pStyle w:val="Nadpis1"/>
        <w:spacing w:before="120"/>
      </w:pPr>
      <w:r w:rsidRPr="00CA1C0A">
        <w:t>4</w:t>
      </w:r>
      <w:r w:rsidR="009134B1" w:rsidRPr="00CA1C0A">
        <w:t>. Způsob hodnocení nabídek</w:t>
      </w:r>
    </w:p>
    <w:p w:rsidR="009134B1" w:rsidRPr="00CA1C0A" w:rsidRDefault="009134B1" w:rsidP="00800EC1">
      <w:pPr>
        <w:spacing w:before="90" w:line="276" w:lineRule="auto"/>
        <w:jc w:val="both"/>
        <w:rPr>
          <w:szCs w:val="20"/>
        </w:rPr>
      </w:pPr>
      <w:r w:rsidRPr="00CA1C0A">
        <w:rPr>
          <w:szCs w:val="20"/>
        </w:rPr>
        <w:t>Jediným hodnotícím kritériem je výše nabídkové ceny bez DPH.</w:t>
      </w:r>
    </w:p>
    <w:p w:rsidR="009134B1" w:rsidRPr="00CA1C0A" w:rsidRDefault="00DC3436" w:rsidP="005211CD">
      <w:pPr>
        <w:pStyle w:val="Nadpis1"/>
      </w:pPr>
      <w:r w:rsidRPr="00CA1C0A">
        <w:lastRenderedPageBreak/>
        <w:t>5</w:t>
      </w:r>
      <w:r w:rsidR="009134B1" w:rsidRPr="00CA1C0A">
        <w:t>. Základní požadavky na obsah smlouvy</w:t>
      </w:r>
    </w:p>
    <w:p w:rsidR="009134B1" w:rsidRPr="00CA1C0A" w:rsidRDefault="009134B1" w:rsidP="00800EC1">
      <w:pPr>
        <w:spacing w:before="90" w:line="276" w:lineRule="auto"/>
        <w:jc w:val="both"/>
        <w:rPr>
          <w:szCs w:val="20"/>
        </w:rPr>
      </w:pPr>
      <w:r w:rsidRPr="00CA1C0A">
        <w:rPr>
          <w:szCs w:val="20"/>
        </w:rPr>
        <w:t xml:space="preserve">Uchazeč předloží písemný návrh smlouvy podepsaný statutárním zástupcem, resp. osobou, která je oprávněna jednat. </w:t>
      </w:r>
    </w:p>
    <w:p w:rsidR="009134B1" w:rsidRPr="00CA1C0A" w:rsidRDefault="009134B1" w:rsidP="00800EC1">
      <w:pPr>
        <w:spacing w:before="90" w:line="276" w:lineRule="auto"/>
        <w:jc w:val="both"/>
        <w:rPr>
          <w:szCs w:val="20"/>
        </w:rPr>
      </w:pPr>
      <w:r w:rsidRPr="00CA1C0A">
        <w:rPr>
          <w:szCs w:val="20"/>
        </w:rPr>
        <w:t>Návrh smlouvy musí plně akceptovat požadavky stanovené ve výzvě - předmět plnění dle čl. 2 výzvy, celková cena musí obsahovat veškeré náklady nutné k plnění předmětu zakázky.</w:t>
      </w:r>
    </w:p>
    <w:p w:rsidR="009134B1" w:rsidRPr="00CA1C0A" w:rsidRDefault="009134B1" w:rsidP="00800EC1">
      <w:pPr>
        <w:spacing w:before="90" w:line="276" w:lineRule="auto"/>
        <w:jc w:val="both"/>
        <w:rPr>
          <w:szCs w:val="20"/>
        </w:rPr>
      </w:pPr>
      <w:r w:rsidRPr="00CA1C0A">
        <w:rPr>
          <w:szCs w:val="20"/>
        </w:rPr>
        <w:t>V případě prodlení plnění ze strany uchazeče je zadavatel oprávněn uplatnit smluvní pokutu ve výši 0,1 % celkové ceny předmětu smlouvy za každý i započatý den prodlení. Smluvní pokutu může zadavatel jednostranně započíst vůči ceně předmětu smlouvy.</w:t>
      </w:r>
    </w:p>
    <w:p w:rsidR="009134B1" w:rsidRPr="00CA1C0A" w:rsidRDefault="00DC3436" w:rsidP="00800EC1">
      <w:pPr>
        <w:spacing w:before="90" w:line="276" w:lineRule="auto"/>
        <w:jc w:val="both"/>
      </w:pPr>
      <w:r w:rsidRPr="00CA1C0A">
        <w:t>Po</w:t>
      </w:r>
      <w:r w:rsidR="009134B1" w:rsidRPr="00CA1C0A">
        <w:t xml:space="preserve"> pře</w:t>
      </w:r>
      <w:r w:rsidRPr="00CA1C0A">
        <w:t>dání a převzetí</w:t>
      </w:r>
      <w:r w:rsidR="009134B1" w:rsidRPr="00CA1C0A">
        <w:t xml:space="preserve"> předmětu smlouvy vystaví uchazeč fakturu na dohodnutou částku, faktura musí mít náležitosti účetního a daňového dokladu se splatností 30 dní ode dne doručení faktury zadavateli. Stejný termín splatnosti platí pro smluvní strany i při placení jiných plateb (např. úroků z prodlení, smluvních pokut, náhrady škody).</w:t>
      </w:r>
    </w:p>
    <w:p w:rsidR="009134B1" w:rsidRPr="00CA1C0A" w:rsidRDefault="009134B1" w:rsidP="00800EC1">
      <w:pPr>
        <w:spacing w:before="90" w:line="276" w:lineRule="auto"/>
        <w:jc w:val="both"/>
      </w:pPr>
      <w:r w:rsidRPr="00CA1C0A">
        <w:t xml:space="preserve">Návrh smlouvy musí obsahovat ocenění </w:t>
      </w:r>
      <w:r w:rsidR="005211CD" w:rsidRPr="00CA1C0A">
        <w:t xml:space="preserve">položek </w:t>
      </w:r>
      <w:r w:rsidR="00DC3436" w:rsidRPr="00CA1C0A">
        <w:t>P</w:t>
      </w:r>
      <w:r w:rsidR="00C005A8" w:rsidRPr="00CA1C0A">
        <w:t>oložkov</w:t>
      </w:r>
      <w:r w:rsidR="00DC3436" w:rsidRPr="00CA1C0A">
        <w:t>ého</w:t>
      </w:r>
      <w:r w:rsidR="00C005A8" w:rsidRPr="00CA1C0A">
        <w:t xml:space="preserve"> </w:t>
      </w:r>
      <w:r w:rsidRPr="00CA1C0A">
        <w:t>rozpočt</w:t>
      </w:r>
      <w:r w:rsidR="00DC3436" w:rsidRPr="00CA1C0A">
        <w:t>u (viz příloha č. 1</w:t>
      </w:r>
      <w:r w:rsidRPr="00CA1C0A">
        <w:t>)</w:t>
      </w:r>
    </w:p>
    <w:p w:rsidR="009134B1" w:rsidRPr="00CA1C0A" w:rsidRDefault="009134B1" w:rsidP="009134B1"/>
    <w:p w:rsidR="009134B1" w:rsidRPr="00CA1C0A" w:rsidRDefault="00437AE2" w:rsidP="00800EC1">
      <w:pPr>
        <w:pStyle w:val="Nadpis2"/>
      </w:pPr>
      <w:r w:rsidRPr="00CA1C0A">
        <w:t>S</w:t>
      </w:r>
      <w:r w:rsidR="009134B1" w:rsidRPr="00CA1C0A">
        <w:t>mlouv</w:t>
      </w:r>
      <w:r w:rsidRPr="00CA1C0A">
        <w:t>a</w:t>
      </w:r>
      <w:r w:rsidR="009134B1" w:rsidRPr="00CA1C0A">
        <w:t xml:space="preserve"> musí obsahovat:</w:t>
      </w:r>
    </w:p>
    <w:p w:rsidR="009134B1" w:rsidRPr="00CA1C0A" w:rsidRDefault="009134B1" w:rsidP="00800EC1">
      <w:pPr>
        <w:numPr>
          <w:ilvl w:val="0"/>
          <w:numId w:val="1"/>
        </w:numPr>
        <w:spacing w:before="90" w:line="276" w:lineRule="auto"/>
        <w:jc w:val="both"/>
        <w:rPr>
          <w:spacing w:val="-6"/>
        </w:rPr>
      </w:pPr>
      <w:r w:rsidRPr="00CA1C0A">
        <w:rPr>
          <w:spacing w:val="-6"/>
        </w:rPr>
        <w:t>Identifikace smluvních stran</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uvádět identifikační údaje v souladu se záznamy v příslušném rejstříku</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uvádět pouze osoby oprávněné k uzavření smlouvy</w:t>
      </w:r>
    </w:p>
    <w:p w:rsidR="009134B1" w:rsidRPr="00CA1C0A" w:rsidRDefault="009134B1" w:rsidP="00800EC1">
      <w:pPr>
        <w:numPr>
          <w:ilvl w:val="0"/>
          <w:numId w:val="1"/>
        </w:numPr>
        <w:spacing w:before="90" w:line="276" w:lineRule="auto"/>
        <w:jc w:val="both"/>
        <w:rPr>
          <w:spacing w:val="-6"/>
        </w:rPr>
      </w:pPr>
      <w:r w:rsidRPr="00CA1C0A">
        <w:rPr>
          <w:spacing w:val="-6"/>
        </w:rPr>
        <w:t>Předmět plnění</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vyspecifikovat jednoznačně předmět plnění</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předmět plnění musí být identický s vymezeným předmětem plnění specifikovaným v zadávacích podmínkách</w:t>
      </w:r>
    </w:p>
    <w:p w:rsidR="009134B1" w:rsidRPr="00CA1C0A" w:rsidRDefault="009134B1" w:rsidP="00800EC1">
      <w:pPr>
        <w:numPr>
          <w:ilvl w:val="0"/>
          <w:numId w:val="1"/>
        </w:numPr>
        <w:spacing w:before="90" w:line="276" w:lineRule="auto"/>
        <w:jc w:val="both"/>
        <w:rPr>
          <w:spacing w:val="-6"/>
        </w:rPr>
      </w:pPr>
      <w:r w:rsidRPr="00CA1C0A">
        <w:rPr>
          <w:spacing w:val="-6"/>
        </w:rPr>
        <w:t>Cena</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cenu uvést bez daně z přidané hodnoty, výše daně z přidané hodnoty v Kč, respektive její sazbu, cenu včetně daně z přidané hodnoty</w:t>
      </w:r>
    </w:p>
    <w:p w:rsidR="009134B1" w:rsidRPr="00CA1C0A" w:rsidRDefault="009134B1" w:rsidP="00800EC1">
      <w:pPr>
        <w:numPr>
          <w:ilvl w:val="0"/>
          <w:numId w:val="1"/>
        </w:numPr>
        <w:spacing w:before="90" w:line="276" w:lineRule="auto"/>
        <w:jc w:val="both"/>
        <w:rPr>
          <w:spacing w:val="-6"/>
        </w:rPr>
      </w:pPr>
      <w:r w:rsidRPr="00CA1C0A">
        <w:rPr>
          <w:spacing w:val="-6"/>
        </w:rPr>
        <w:t>Termín a místo plnění</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uvést termíny vyplývající ze zadávacího řízení, taktéž místo plnění</w:t>
      </w:r>
    </w:p>
    <w:p w:rsidR="009134B1" w:rsidRPr="00CA1C0A" w:rsidRDefault="009134B1" w:rsidP="00800EC1">
      <w:pPr>
        <w:numPr>
          <w:ilvl w:val="0"/>
          <w:numId w:val="1"/>
        </w:numPr>
        <w:spacing w:before="90" w:line="276" w:lineRule="auto"/>
        <w:jc w:val="both"/>
        <w:rPr>
          <w:spacing w:val="-6"/>
        </w:rPr>
      </w:pPr>
      <w:r w:rsidRPr="00CA1C0A">
        <w:rPr>
          <w:spacing w:val="-6"/>
        </w:rPr>
        <w:t>Sankce</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sankce musí být vyvážené, nesmí zvýhodňovat žádnou ze smluvních stran</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Záruční za jakost</w:t>
      </w:r>
      <w:r w:rsidR="00981245" w:rsidRPr="00CA1C0A">
        <w:rPr>
          <w:spacing w:val="-6"/>
        </w:rPr>
        <w:t xml:space="preserve">, </w:t>
      </w:r>
      <w:r w:rsidRPr="00CA1C0A">
        <w:rPr>
          <w:spacing w:val="-6"/>
        </w:rPr>
        <w:t>viz ustanovení § 2113 až 2117 zákona č. 89 / 2012 Sb., občanský zákoník</w:t>
      </w:r>
    </w:p>
    <w:p w:rsidR="009134B1" w:rsidRPr="00CA1C0A" w:rsidRDefault="009134B1" w:rsidP="00800EC1">
      <w:pPr>
        <w:numPr>
          <w:ilvl w:val="0"/>
          <w:numId w:val="1"/>
        </w:numPr>
        <w:spacing w:before="90" w:line="276" w:lineRule="auto"/>
        <w:jc w:val="both"/>
        <w:rPr>
          <w:spacing w:val="-6"/>
        </w:rPr>
      </w:pPr>
      <w:r w:rsidRPr="00CA1C0A">
        <w:rPr>
          <w:spacing w:val="-6"/>
        </w:rPr>
        <w:t>Právní režim</w:t>
      </w:r>
    </w:p>
    <w:p w:rsidR="009134B1" w:rsidRPr="00CA1C0A" w:rsidRDefault="009134B1" w:rsidP="00800EC1">
      <w:pPr>
        <w:pStyle w:val="Odstavecseseznamem"/>
        <w:numPr>
          <w:ilvl w:val="0"/>
          <w:numId w:val="10"/>
        </w:numPr>
        <w:spacing w:before="90" w:line="276" w:lineRule="auto"/>
        <w:jc w:val="both"/>
        <w:rPr>
          <w:spacing w:val="-6"/>
        </w:rPr>
      </w:pPr>
      <w:r w:rsidRPr="00CA1C0A">
        <w:rPr>
          <w:spacing w:val="-6"/>
        </w:rPr>
        <w:t>platná ustanovení zákona č. 89 / 2012 Sb.</w:t>
      </w:r>
    </w:p>
    <w:p w:rsidR="00C33272" w:rsidRPr="00CA1C0A" w:rsidRDefault="00C33272" w:rsidP="00800EC1">
      <w:pPr>
        <w:spacing w:before="90" w:line="276" w:lineRule="auto"/>
        <w:jc w:val="both"/>
        <w:rPr>
          <w:spacing w:val="-6"/>
        </w:rPr>
      </w:pPr>
      <w:r w:rsidRPr="00CA1C0A">
        <w:rPr>
          <w:spacing w:val="-6"/>
        </w:rPr>
        <w:t>VII.</w:t>
      </w:r>
      <w:r w:rsidRPr="00CA1C0A">
        <w:rPr>
          <w:spacing w:val="-6"/>
        </w:rPr>
        <w:tab/>
        <w:t>Závazek zhotovitele</w:t>
      </w:r>
    </w:p>
    <w:p w:rsidR="00D41B3A" w:rsidRPr="00D41B3A" w:rsidRDefault="00C33272" w:rsidP="005211CD">
      <w:pPr>
        <w:pStyle w:val="Odstavecseseznamem"/>
        <w:numPr>
          <w:ilvl w:val="0"/>
          <w:numId w:val="10"/>
        </w:numPr>
        <w:jc w:val="both"/>
        <w:rPr>
          <w:b/>
          <w:bCs/>
          <w:spacing w:val="-6"/>
          <w:sz w:val="28"/>
          <w:szCs w:val="28"/>
        </w:rPr>
      </w:pPr>
      <w:r w:rsidRPr="00CA1C0A">
        <w:rPr>
          <w:spacing w:val="-6"/>
        </w:rPr>
        <w:t>ve znění: Zhotovitel bude respektovat právo SFDI na z</w:t>
      </w:r>
      <w:r w:rsidR="00800EC1" w:rsidRPr="00CA1C0A">
        <w:rPr>
          <w:spacing w:val="-6"/>
        </w:rPr>
        <w:t>ajišťování veškerých podkladů a </w:t>
      </w:r>
      <w:r w:rsidRPr="00CA1C0A">
        <w:rPr>
          <w:spacing w:val="-6"/>
        </w:rPr>
        <w:t>údajů nutných pro kontrolu hospodárného, účelného a efektivního nakládání s</w:t>
      </w:r>
      <w:r w:rsidR="00800EC1" w:rsidRPr="00CA1C0A">
        <w:rPr>
          <w:spacing w:val="-6"/>
        </w:rPr>
        <w:t> </w:t>
      </w:r>
      <w:r w:rsidRPr="00CA1C0A">
        <w:rPr>
          <w:spacing w:val="-6"/>
        </w:rPr>
        <w:t xml:space="preserve">účelově poskytnutými finančními prostředky z rozpočtu SFDI.  </w:t>
      </w:r>
      <w:r w:rsidR="00B40404">
        <w:rPr>
          <w:spacing w:val="-6"/>
        </w:rPr>
        <w:t>Zhotovitel je povinen umožnit v </w:t>
      </w:r>
      <w:r w:rsidRPr="00CA1C0A">
        <w:rPr>
          <w:spacing w:val="-6"/>
        </w:rPr>
        <w:t>plném rozsahu Poskytovateli dotace (SFDI), resp. jiným kontrolním orgánům, provedení kontroly svého účetnictví a realizace pro</w:t>
      </w:r>
      <w:r w:rsidR="00800EC1" w:rsidRPr="00CA1C0A">
        <w:rPr>
          <w:spacing w:val="-6"/>
        </w:rPr>
        <w:t>jektu, jak vyplývá ze zákona č. </w:t>
      </w:r>
      <w:r w:rsidR="00B40404">
        <w:rPr>
          <w:spacing w:val="-6"/>
        </w:rPr>
        <w:t xml:space="preserve">320/2001 Sb., </w:t>
      </w:r>
      <w:r w:rsidR="00B40404">
        <w:rPr>
          <w:spacing w:val="-6"/>
        </w:rPr>
        <w:lastRenderedPageBreak/>
        <w:t>o </w:t>
      </w:r>
      <w:r w:rsidRPr="00CA1C0A">
        <w:rPr>
          <w:spacing w:val="-6"/>
        </w:rPr>
        <w:t xml:space="preserve">finanční kontrole ve veřejné správě, </w:t>
      </w:r>
      <w:r w:rsidR="00800EC1" w:rsidRPr="00CA1C0A">
        <w:rPr>
          <w:spacing w:val="-6"/>
        </w:rPr>
        <w:t>ve znění pozdějších předpisů, a </w:t>
      </w:r>
      <w:r w:rsidRPr="00CA1C0A">
        <w:rPr>
          <w:spacing w:val="-6"/>
        </w:rPr>
        <w:t>ze zákona č. 255/2012 Sb., zákon o kontrole (kontrolní řád), ve znění pozdějších předpisů.</w:t>
      </w:r>
    </w:p>
    <w:p w:rsidR="00D41B3A" w:rsidRPr="00D41B3A" w:rsidRDefault="00D41B3A" w:rsidP="00D41B3A">
      <w:pPr>
        <w:jc w:val="both"/>
        <w:rPr>
          <w:b/>
          <w:bCs/>
          <w:spacing w:val="-6"/>
          <w:sz w:val="28"/>
          <w:szCs w:val="28"/>
        </w:rPr>
      </w:pPr>
    </w:p>
    <w:p w:rsidR="009134B1" w:rsidRPr="00D41B3A" w:rsidRDefault="00CB46D8" w:rsidP="00D41B3A">
      <w:pPr>
        <w:jc w:val="both"/>
        <w:rPr>
          <w:b/>
          <w:bCs/>
          <w:spacing w:val="-6"/>
          <w:sz w:val="28"/>
          <w:szCs w:val="28"/>
        </w:rPr>
      </w:pPr>
      <w:r w:rsidRPr="00D41B3A">
        <w:rPr>
          <w:b/>
          <w:sz w:val="28"/>
          <w:szCs w:val="28"/>
        </w:rPr>
        <w:t>6</w:t>
      </w:r>
      <w:r w:rsidR="009134B1" w:rsidRPr="00D41B3A">
        <w:rPr>
          <w:b/>
          <w:sz w:val="28"/>
          <w:szCs w:val="28"/>
        </w:rPr>
        <w:t>. Místo a způsob pro podání nabídek</w:t>
      </w:r>
    </w:p>
    <w:p w:rsidR="009134B1" w:rsidRPr="00CA1C0A" w:rsidRDefault="009134B1" w:rsidP="00DC3436">
      <w:pPr>
        <w:spacing w:before="90" w:line="276" w:lineRule="auto"/>
        <w:jc w:val="both"/>
      </w:pPr>
      <w:r w:rsidRPr="00CA1C0A">
        <w:t>Závazné nabídky v písemné formě v jednom vyhotovení a podepsané statutárním zástupcem uchazeče mohou uchazeči doručit osobně na podatelnu MěÚ Strakonice, nebo poštou na adresu sídla zadavatele. Rozhodující pro zařazení nabídky do zadávacího řízení je příjmové razítko podatelny MěÚ Strakonice s uvedením data, hodiny a minuty přijetí nabídky</w:t>
      </w:r>
      <w:r w:rsidRPr="00CA1C0A">
        <w:rPr>
          <w:i/>
          <w:iCs/>
        </w:rPr>
        <w:t>.</w:t>
      </w:r>
    </w:p>
    <w:p w:rsidR="009134B1" w:rsidRPr="00CA1C0A" w:rsidRDefault="009134B1" w:rsidP="00DC3436">
      <w:pPr>
        <w:spacing w:before="90" w:line="276" w:lineRule="auto"/>
      </w:pPr>
      <w:r w:rsidRPr="00CA1C0A">
        <w:t xml:space="preserve"> Nabídky budou zadavateli doručeny v uzavřených obálká</w:t>
      </w:r>
      <w:r w:rsidR="00981245" w:rsidRPr="00CA1C0A">
        <w:t>ch označených jménem uchazeče a </w:t>
      </w:r>
      <w:r w:rsidRPr="00CA1C0A">
        <w:t xml:space="preserve">nápisem:  </w:t>
      </w:r>
      <w:r w:rsidR="00D21E7A" w:rsidRPr="00CA1C0A">
        <w:t>„</w:t>
      </w:r>
      <w:r w:rsidRPr="00CA1C0A">
        <w:t xml:space="preserve">NABÍDKA: </w:t>
      </w:r>
      <w:r w:rsidR="0092680D" w:rsidRPr="00CA1C0A">
        <w:t xml:space="preserve">Měření rychlosti </w:t>
      </w:r>
      <w:r w:rsidRPr="00CA1C0A">
        <w:t>Strakonice - NEOTVÍRAT“</w:t>
      </w:r>
    </w:p>
    <w:p w:rsidR="009134B1" w:rsidRPr="00CA1C0A" w:rsidRDefault="009134B1" w:rsidP="009134B1"/>
    <w:p w:rsidR="009134B1" w:rsidRPr="00CA1C0A" w:rsidRDefault="00CB46D8" w:rsidP="005211CD">
      <w:pPr>
        <w:pStyle w:val="Nadpis1"/>
      </w:pPr>
      <w:r w:rsidRPr="00CA1C0A">
        <w:t>7</w:t>
      </w:r>
      <w:r w:rsidR="009134B1" w:rsidRPr="00CA1C0A">
        <w:t>. Lhůta pro podání nabídek</w:t>
      </w:r>
    </w:p>
    <w:p w:rsidR="009134B1" w:rsidRPr="00CA1C0A" w:rsidRDefault="009134B1" w:rsidP="00D21E7A">
      <w:pPr>
        <w:spacing w:before="90" w:line="276" w:lineRule="auto"/>
        <w:rPr>
          <w:rFonts w:eastAsia="Arial Unicode MS"/>
        </w:rPr>
      </w:pPr>
      <w:r w:rsidRPr="00CA1C0A">
        <w:rPr>
          <w:bCs/>
          <w:szCs w:val="20"/>
        </w:rPr>
        <w:t xml:space="preserve">Lhůta pro podání nabídek končí:         </w:t>
      </w:r>
      <w:r w:rsidR="00CB46D8" w:rsidRPr="00CA1C0A">
        <w:rPr>
          <w:bCs/>
          <w:szCs w:val="20"/>
        </w:rPr>
        <w:t>1. srpna</w:t>
      </w:r>
      <w:r w:rsidRPr="00CA1C0A">
        <w:rPr>
          <w:bCs/>
          <w:szCs w:val="20"/>
        </w:rPr>
        <w:t xml:space="preserve"> 202</w:t>
      </w:r>
      <w:r w:rsidR="00781F35" w:rsidRPr="00CA1C0A">
        <w:rPr>
          <w:bCs/>
          <w:szCs w:val="20"/>
        </w:rPr>
        <w:t>2</w:t>
      </w:r>
      <w:r w:rsidRPr="00CA1C0A">
        <w:rPr>
          <w:bCs/>
          <w:szCs w:val="20"/>
        </w:rPr>
        <w:t xml:space="preserve">, </w:t>
      </w:r>
      <w:r w:rsidR="00CB46D8" w:rsidRPr="00CA1C0A">
        <w:rPr>
          <w:bCs/>
          <w:szCs w:val="20"/>
        </w:rPr>
        <w:t>9:</w:t>
      </w:r>
      <w:r w:rsidRPr="00CA1C0A">
        <w:rPr>
          <w:bCs/>
          <w:szCs w:val="20"/>
        </w:rPr>
        <w:t>00 hodin</w:t>
      </w:r>
    </w:p>
    <w:p w:rsidR="009134B1" w:rsidRPr="00CA1C0A" w:rsidRDefault="009134B1" w:rsidP="00CB46D8">
      <w:pPr>
        <w:spacing w:before="90" w:line="276" w:lineRule="auto"/>
        <w:rPr>
          <w:rFonts w:eastAsia="Arial Unicode MS"/>
        </w:rPr>
      </w:pPr>
      <w:r w:rsidRPr="00CA1C0A">
        <w:rPr>
          <w:rFonts w:eastAsia="Arial Unicode MS"/>
        </w:rPr>
        <w:t xml:space="preserve">Otevírání obálek s nabídkami bude </w:t>
      </w:r>
      <w:r w:rsidR="00462F4D" w:rsidRPr="00CA1C0A">
        <w:rPr>
          <w:rFonts w:eastAsia="Arial Unicode MS"/>
        </w:rPr>
        <w:t>provedeno do 8 dnů po</w:t>
      </w:r>
      <w:r w:rsidRPr="00CA1C0A">
        <w:rPr>
          <w:rFonts w:eastAsia="Arial Unicode MS"/>
        </w:rPr>
        <w:t xml:space="preserve"> podání nabídek.</w:t>
      </w:r>
    </w:p>
    <w:p w:rsidR="009134B1" w:rsidRPr="00CA1C0A" w:rsidRDefault="009134B1" w:rsidP="009134B1">
      <w:pPr>
        <w:widowControl w:val="0"/>
        <w:autoSpaceDE w:val="0"/>
        <w:autoSpaceDN w:val="0"/>
        <w:adjustRightInd w:val="0"/>
        <w:spacing w:before="120" w:line="240" w:lineRule="atLeast"/>
        <w:jc w:val="both"/>
        <w:rPr>
          <w:b/>
          <w:bCs/>
          <w:szCs w:val="20"/>
        </w:rPr>
      </w:pPr>
    </w:p>
    <w:p w:rsidR="009134B1" w:rsidRPr="00CA1C0A" w:rsidRDefault="00CB46D8" w:rsidP="005211CD">
      <w:pPr>
        <w:pStyle w:val="Nadpis1"/>
      </w:pPr>
      <w:r w:rsidRPr="00CA1C0A">
        <w:t>8</w:t>
      </w:r>
      <w:r w:rsidR="009134B1" w:rsidRPr="00CA1C0A">
        <w:t>. Výhrady zadavatele</w:t>
      </w:r>
    </w:p>
    <w:p w:rsidR="009134B1" w:rsidRPr="00CA1C0A" w:rsidRDefault="009134B1" w:rsidP="00CB46D8">
      <w:pPr>
        <w:spacing w:before="90" w:line="276" w:lineRule="auto"/>
        <w:jc w:val="both"/>
        <w:rPr>
          <w:bCs/>
          <w:szCs w:val="20"/>
        </w:rPr>
      </w:pPr>
      <w:r w:rsidRPr="00CA1C0A">
        <w:rPr>
          <w:bCs/>
          <w:szCs w:val="20"/>
        </w:rPr>
        <w:t>Zadavatel si vyhrazuje právo:</w:t>
      </w:r>
    </w:p>
    <w:p w:rsidR="009134B1" w:rsidRPr="00CA1C0A" w:rsidRDefault="009134B1" w:rsidP="00CB46D8">
      <w:pPr>
        <w:pStyle w:val="Odstavecseseznamem"/>
        <w:numPr>
          <w:ilvl w:val="0"/>
          <w:numId w:val="10"/>
        </w:numPr>
        <w:spacing w:before="90" w:line="276" w:lineRule="auto"/>
        <w:jc w:val="both"/>
        <w:rPr>
          <w:szCs w:val="20"/>
        </w:rPr>
      </w:pPr>
      <w:r w:rsidRPr="00CA1C0A">
        <w:rPr>
          <w:szCs w:val="20"/>
        </w:rPr>
        <w:t>zrušit zadání veřejné zakázky (výzvu) bez udání důvodů a nevrátit žádnému z uchazečů podanou nabídku,</w:t>
      </w:r>
    </w:p>
    <w:p w:rsidR="009134B1" w:rsidRPr="00CA1C0A" w:rsidRDefault="009134B1" w:rsidP="00CB46D8">
      <w:pPr>
        <w:pStyle w:val="Odstavecseseznamem"/>
        <w:numPr>
          <w:ilvl w:val="0"/>
          <w:numId w:val="10"/>
        </w:numPr>
        <w:spacing w:before="90" w:line="276" w:lineRule="auto"/>
        <w:jc w:val="both"/>
        <w:rPr>
          <w:bCs/>
          <w:szCs w:val="20"/>
        </w:rPr>
      </w:pPr>
      <w:r w:rsidRPr="00CA1C0A">
        <w:rPr>
          <w:bCs/>
          <w:szCs w:val="20"/>
        </w:rPr>
        <w:t>odmítnout všechny nabídky, nevybrat žádnou z předložených nabídek,</w:t>
      </w:r>
    </w:p>
    <w:p w:rsidR="009134B1" w:rsidRPr="00CA1C0A" w:rsidRDefault="009134B1" w:rsidP="00CB46D8">
      <w:pPr>
        <w:pStyle w:val="Odstavecseseznamem"/>
        <w:numPr>
          <w:ilvl w:val="0"/>
          <w:numId w:val="10"/>
        </w:numPr>
        <w:spacing w:before="90" w:line="276" w:lineRule="auto"/>
        <w:jc w:val="both"/>
        <w:rPr>
          <w:bCs/>
          <w:szCs w:val="20"/>
        </w:rPr>
      </w:pPr>
      <w:r w:rsidRPr="00CA1C0A">
        <w:rPr>
          <w:bCs/>
          <w:szCs w:val="20"/>
        </w:rPr>
        <w:t>před rozhodnutím o výběru nejvhodnější nabídky ověřit informace deklarované uchazeči v nabídce,</w:t>
      </w:r>
    </w:p>
    <w:p w:rsidR="009134B1" w:rsidRPr="00CA1C0A" w:rsidRDefault="006F7DAB" w:rsidP="00CB46D8">
      <w:pPr>
        <w:pStyle w:val="Odstavecseseznamem"/>
        <w:numPr>
          <w:ilvl w:val="0"/>
          <w:numId w:val="10"/>
        </w:numPr>
        <w:spacing w:before="90" w:line="276" w:lineRule="auto"/>
        <w:jc w:val="both"/>
        <w:rPr>
          <w:bCs/>
          <w:szCs w:val="20"/>
        </w:rPr>
      </w:pPr>
      <w:r w:rsidRPr="00CA1C0A">
        <w:rPr>
          <w:bCs/>
          <w:szCs w:val="20"/>
        </w:rPr>
        <w:t>neuzavřít příslušnou smlouvu nebo ji upravit,</w:t>
      </w:r>
    </w:p>
    <w:p w:rsidR="009134B1" w:rsidRPr="00CA1C0A" w:rsidRDefault="009134B1" w:rsidP="00CB46D8">
      <w:pPr>
        <w:pStyle w:val="Odstavecseseznamem"/>
        <w:numPr>
          <w:ilvl w:val="0"/>
          <w:numId w:val="10"/>
        </w:numPr>
        <w:spacing w:before="90" w:line="276" w:lineRule="auto"/>
        <w:jc w:val="both"/>
        <w:rPr>
          <w:bCs/>
          <w:szCs w:val="20"/>
        </w:rPr>
      </w:pPr>
      <w:r w:rsidRPr="00CA1C0A">
        <w:rPr>
          <w:bCs/>
          <w:szCs w:val="20"/>
        </w:rPr>
        <w:t>dodatečně upravit rozsah předmětu plnění veřejné zakázky.</w:t>
      </w:r>
    </w:p>
    <w:p w:rsidR="00781F35" w:rsidRPr="00CA1C0A" w:rsidRDefault="00781F35" w:rsidP="009134B1">
      <w:pPr>
        <w:rPr>
          <w:bCs/>
          <w:szCs w:val="20"/>
        </w:rPr>
      </w:pPr>
    </w:p>
    <w:p w:rsidR="009134B1" w:rsidRPr="00CA1C0A" w:rsidRDefault="009134B1" w:rsidP="009134B1">
      <w:pPr>
        <w:rPr>
          <w:bCs/>
          <w:szCs w:val="20"/>
        </w:rPr>
      </w:pPr>
      <w:r w:rsidRPr="00CA1C0A">
        <w:rPr>
          <w:bCs/>
          <w:szCs w:val="20"/>
        </w:rPr>
        <w:t xml:space="preserve">  </w:t>
      </w:r>
    </w:p>
    <w:p w:rsidR="009134B1" w:rsidRPr="00CA1C0A" w:rsidRDefault="00CB46D8" w:rsidP="005211CD">
      <w:pPr>
        <w:pStyle w:val="Nadpis1"/>
      </w:pPr>
      <w:r w:rsidRPr="00CA1C0A">
        <w:t>9</w:t>
      </w:r>
      <w:r w:rsidR="009134B1" w:rsidRPr="00CA1C0A">
        <w:t>. Ostatní podmínky a požadavky</w:t>
      </w:r>
    </w:p>
    <w:p w:rsidR="009134B1" w:rsidRPr="00CA1C0A" w:rsidRDefault="009134B1" w:rsidP="00D21E7A">
      <w:pPr>
        <w:spacing w:before="90" w:line="276" w:lineRule="auto"/>
        <w:jc w:val="both"/>
      </w:pPr>
      <w:r w:rsidRPr="00CA1C0A">
        <w:t xml:space="preserve">Písemná nabídka bude zpracována v českém jazyce. Kompletní nabídka bude datována, opatřena podpisem oprávněné osoby, otiskem razítka a zabezpečena proti manipulaci sešitím celé nabídky. </w:t>
      </w:r>
    </w:p>
    <w:p w:rsidR="009134B1" w:rsidRPr="00CA1C0A" w:rsidRDefault="009134B1" w:rsidP="00D21E7A">
      <w:pPr>
        <w:spacing w:before="90" w:line="276" w:lineRule="auto"/>
        <w:jc w:val="both"/>
        <w:rPr>
          <w:b/>
          <w:i/>
          <w:iCs/>
          <w:szCs w:val="20"/>
        </w:rPr>
      </w:pPr>
      <w:r w:rsidRPr="00CA1C0A">
        <w:rPr>
          <w:szCs w:val="20"/>
        </w:rPr>
        <w:t>Pokud uchazeč nesplní podmínky výzvy, bude jeho nabídka vyřazena.</w:t>
      </w:r>
    </w:p>
    <w:p w:rsidR="009134B1" w:rsidRPr="00CA1C0A" w:rsidRDefault="009134B1" w:rsidP="00D21E7A">
      <w:pPr>
        <w:spacing w:before="90" w:line="276" w:lineRule="auto"/>
        <w:jc w:val="both"/>
        <w:rPr>
          <w:szCs w:val="20"/>
        </w:rPr>
      </w:pPr>
      <w:r w:rsidRPr="00CA1C0A">
        <w:t xml:space="preserve">Tato výzva k podání nabídky na realizaci veřejné zakázky malého rozsahu je zveřejněna na webových stránkách města Strakonice za účelem možnosti podání nabídky neomezeným počtem uchazečů.  </w:t>
      </w:r>
    </w:p>
    <w:p w:rsidR="009134B1" w:rsidRPr="00CA1C0A" w:rsidRDefault="009134B1" w:rsidP="00D21E7A">
      <w:pPr>
        <w:spacing w:before="90" w:line="276" w:lineRule="auto"/>
        <w:jc w:val="both"/>
        <w:rPr>
          <w:szCs w:val="20"/>
        </w:rPr>
      </w:pPr>
      <w:r w:rsidRPr="00CA1C0A">
        <w:rPr>
          <w:szCs w:val="20"/>
        </w:rPr>
        <w:t>Zadávací dokumentace je k vyzvednutí na MP Strakonice, Komenského 328.</w:t>
      </w:r>
    </w:p>
    <w:p w:rsidR="009134B1" w:rsidRPr="00CA1C0A" w:rsidRDefault="009134B1" w:rsidP="009134B1">
      <w:pPr>
        <w:jc w:val="both"/>
        <w:rPr>
          <w:szCs w:val="20"/>
        </w:rPr>
      </w:pPr>
    </w:p>
    <w:p w:rsidR="005211CD" w:rsidRPr="00CA1C0A" w:rsidRDefault="005211CD" w:rsidP="005211CD">
      <w:pPr>
        <w:pStyle w:val="Nadpis1"/>
      </w:pPr>
      <w:r w:rsidRPr="00CA1C0A">
        <w:t>1</w:t>
      </w:r>
      <w:r w:rsidR="00CB46D8" w:rsidRPr="00CA1C0A">
        <w:t>0</w:t>
      </w:r>
      <w:r w:rsidRPr="00CA1C0A">
        <w:t>. Seznam příloh</w:t>
      </w:r>
    </w:p>
    <w:p w:rsidR="005211CD" w:rsidRPr="00CA1C0A" w:rsidRDefault="00CB46D8" w:rsidP="00CB46D8">
      <w:pPr>
        <w:pStyle w:val="Odstavecseseznamem"/>
        <w:widowControl w:val="0"/>
        <w:numPr>
          <w:ilvl w:val="0"/>
          <w:numId w:val="19"/>
        </w:numPr>
        <w:autoSpaceDE w:val="0"/>
        <w:autoSpaceDN w:val="0"/>
        <w:adjustRightInd w:val="0"/>
        <w:spacing w:before="120" w:line="240" w:lineRule="atLeast"/>
        <w:jc w:val="both"/>
        <w:rPr>
          <w:bCs/>
          <w:szCs w:val="20"/>
        </w:rPr>
      </w:pPr>
      <w:r w:rsidRPr="00CA1C0A">
        <w:rPr>
          <w:bCs/>
          <w:szCs w:val="20"/>
        </w:rPr>
        <w:t>Položkový rozpočet akce</w:t>
      </w:r>
    </w:p>
    <w:p w:rsidR="00CB46D8" w:rsidRPr="00CA1C0A" w:rsidRDefault="00D21E7A" w:rsidP="00CB46D8">
      <w:pPr>
        <w:pStyle w:val="Odstavecseseznamem"/>
        <w:widowControl w:val="0"/>
        <w:numPr>
          <w:ilvl w:val="0"/>
          <w:numId w:val="19"/>
        </w:numPr>
        <w:autoSpaceDE w:val="0"/>
        <w:autoSpaceDN w:val="0"/>
        <w:adjustRightInd w:val="0"/>
        <w:spacing w:before="120" w:line="240" w:lineRule="atLeast"/>
        <w:jc w:val="both"/>
        <w:rPr>
          <w:bCs/>
          <w:szCs w:val="20"/>
        </w:rPr>
      </w:pPr>
      <w:r w:rsidRPr="00CA1C0A">
        <w:rPr>
          <w:bCs/>
          <w:szCs w:val="20"/>
        </w:rPr>
        <w:t>Čestné prohlášení uchazeče</w:t>
      </w:r>
    </w:p>
    <w:p w:rsidR="00D21E7A" w:rsidRPr="00CA1C0A" w:rsidRDefault="00D21E7A" w:rsidP="00CB46D8">
      <w:pPr>
        <w:pStyle w:val="Odstavecseseznamem"/>
        <w:widowControl w:val="0"/>
        <w:numPr>
          <w:ilvl w:val="0"/>
          <w:numId w:val="19"/>
        </w:numPr>
        <w:autoSpaceDE w:val="0"/>
        <w:autoSpaceDN w:val="0"/>
        <w:adjustRightInd w:val="0"/>
        <w:spacing w:before="120" w:line="240" w:lineRule="atLeast"/>
        <w:jc w:val="both"/>
        <w:rPr>
          <w:bCs/>
          <w:szCs w:val="20"/>
        </w:rPr>
      </w:pPr>
      <w:r w:rsidRPr="00CA1C0A">
        <w:rPr>
          <w:bCs/>
          <w:szCs w:val="20"/>
        </w:rPr>
        <w:t>Místa umístění měřičů rychlosti</w:t>
      </w:r>
    </w:p>
    <w:p w:rsidR="00D21E7A" w:rsidRPr="00CA1C0A" w:rsidRDefault="00D21E7A" w:rsidP="00CB46D8">
      <w:pPr>
        <w:pStyle w:val="Odstavecseseznamem"/>
        <w:widowControl w:val="0"/>
        <w:numPr>
          <w:ilvl w:val="0"/>
          <w:numId w:val="19"/>
        </w:numPr>
        <w:autoSpaceDE w:val="0"/>
        <w:autoSpaceDN w:val="0"/>
        <w:adjustRightInd w:val="0"/>
        <w:spacing w:before="120" w:line="240" w:lineRule="atLeast"/>
        <w:jc w:val="both"/>
        <w:rPr>
          <w:bCs/>
          <w:szCs w:val="20"/>
        </w:rPr>
      </w:pPr>
      <w:r w:rsidRPr="00CA1C0A">
        <w:rPr>
          <w:bCs/>
          <w:szCs w:val="20"/>
        </w:rPr>
        <w:t>Fotografie – podklad pro vizualizaci</w:t>
      </w:r>
    </w:p>
    <w:p w:rsidR="00CB46D8" w:rsidRPr="00CA1C0A" w:rsidRDefault="00CB46D8" w:rsidP="005211CD">
      <w:pPr>
        <w:widowControl w:val="0"/>
        <w:autoSpaceDE w:val="0"/>
        <w:autoSpaceDN w:val="0"/>
        <w:adjustRightInd w:val="0"/>
        <w:spacing w:before="120" w:line="240" w:lineRule="atLeast"/>
        <w:jc w:val="both"/>
        <w:rPr>
          <w:bCs/>
          <w:szCs w:val="20"/>
        </w:rPr>
      </w:pPr>
    </w:p>
    <w:p w:rsidR="009134B1" w:rsidRPr="00CA1C0A" w:rsidRDefault="009134B1" w:rsidP="009134B1">
      <w:pPr>
        <w:jc w:val="both"/>
        <w:rPr>
          <w:szCs w:val="20"/>
        </w:rPr>
      </w:pPr>
    </w:p>
    <w:p w:rsidR="00437AE2" w:rsidRPr="00B40404" w:rsidRDefault="009134B1" w:rsidP="009134B1">
      <w:pPr>
        <w:jc w:val="both"/>
        <w:rPr>
          <w:color w:val="000000" w:themeColor="text1"/>
        </w:rPr>
      </w:pPr>
      <w:r w:rsidRPr="00B40404">
        <w:rPr>
          <w:color w:val="000000" w:themeColor="text1"/>
        </w:rPr>
        <w:t>Případné bližší informace lze získat na MP Strakonice</w:t>
      </w:r>
    </w:p>
    <w:p w:rsidR="00437AE2" w:rsidRPr="00B40404" w:rsidRDefault="009134B1" w:rsidP="009134B1">
      <w:pPr>
        <w:jc w:val="both"/>
        <w:rPr>
          <w:color w:val="000000" w:themeColor="text1"/>
        </w:rPr>
      </w:pPr>
      <w:r w:rsidRPr="00B40404">
        <w:rPr>
          <w:color w:val="000000" w:themeColor="text1"/>
        </w:rPr>
        <w:t xml:space="preserve">Milan Michálek,  tel. 383 700 189, e-mail </w:t>
      </w:r>
      <w:hyperlink r:id="rId8" w:history="1">
        <w:r w:rsidRPr="00B40404">
          <w:rPr>
            <w:color w:val="000000" w:themeColor="text1"/>
            <w:u w:val="single"/>
          </w:rPr>
          <w:t>mmichalek@mpstrakonice.cz</w:t>
        </w:r>
      </w:hyperlink>
      <w:r w:rsidR="00B40404" w:rsidRPr="00B40404">
        <w:rPr>
          <w:color w:val="000000" w:themeColor="text1"/>
          <w:u w:val="single"/>
        </w:rPr>
        <w:t xml:space="preserve"> </w:t>
      </w:r>
    </w:p>
    <w:p w:rsidR="009134B1" w:rsidRPr="00B40404" w:rsidRDefault="00437AE2" w:rsidP="009134B1">
      <w:pPr>
        <w:jc w:val="both"/>
        <w:rPr>
          <w:color w:val="000000" w:themeColor="text1"/>
        </w:rPr>
      </w:pPr>
      <w:r w:rsidRPr="00B40404">
        <w:rPr>
          <w:color w:val="000000" w:themeColor="text1"/>
        </w:rPr>
        <w:t>Josef Chmelař, tel. 383 700 191, e-mail</w:t>
      </w:r>
      <w:r w:rsidRPr="00B40404">
        <w:rPr>
          <w:color w:val="000000" w:themeColor="text1"/>
          <w:u w:val="single"/>
        </w:rPr>
        <w:t xml:space="preserve"> </w:t>
      </w:r>
      <w:hyperlink r:id="rId9" w:history="1">
        <w:r w:rsidR="00B40404" w:rsidRPr="00B40404">
          <w:rPr>
            <w:rStyle w:val="Hypertextovodkaz"/>
            <w:color w:val="000000" w:themeColor="text1"/>
          </w:rPr>
          <w:t>jchmelar@mpstrakonice.cz</w:t>
        </w:r>
      </w:hyperlink>
      <w:r w:rsidR="00B40404" w:rsidRPr="00B40404">
        <w:rPr>
          <w:color w:val="000000" w:themeColor="text1"/>
          <w:u w:val="single"/>
        </w:rPr>
        <w:t xml:space="preserve"> </w:t>
      </w:r>
    </w:p>
    <w:p w:rsidR="009134B1" w:rsidRPr="00B40404" w:rsidRDefault="00781F35" w:rsidP="009134B1">
      <w:pPr>
        <w:jc w:val="both"/>
        <w:rPr>
          <w:color w:val="000000" w:themeColor="text1"/>
        </w:rPr>
      </w:pPr>
      <w:r w:rsidRPr="00B40404">
        <w:rPr>
          <w:color w:val="000000" w:themeColor="text1"/>
        </w:rPr>
        <w:t xml:space="preserve">Mgr. Novotný Michal, tel. 383 700 802, e-mail </w:t>
      </w:r>
      <w:hyperlink r:id="rId10" w:history="1">
        <w:r w:rsidR="00B40404" w:rsidRPr="00B40404">
          <w:rPr>
            <w:rStyle w:val="Hypertextovodkaz"/>
            <w:color w:val="000000" w:themeColor="text1"/>
          </w:rPr>
          <w:t>michal.novotny@mu-st.cz</w:t>
        </w:r>
      </w:hyperlink>
      <w:r w:rsidR="00B40404" w:rsidRPr="00B40404">
        <w:rPr>
          <w:color w:val="000000" w:themeColor="text1"/>
        </w:rPr>
        <w:t xml:space="preserve">  </w:t>
      </w:r>
    </w:p>
    <w:p w:rsidR="009134B1" w:rsidRPr="00CA1C0A" w:rsidRDefault="009134B1" w:rsidP="009134B1">
      <w:pPr>
        <w:jc w:val="both"/>
      </w:pPr>
    </w:p>
    <w:p w:rsidR="00437AE2" w:rsidRPr="00CA1C0A" w:rsidRDefault="00437AE2" w:rsidP="009134B1">
      <w:pPr>
        <w:jc w:val="both"/>
      </w:pPr>
    </w:p>
    <w:p w:rsidR="00437AE2" w:rsidRPr="00CA1C0A" w:rsidRDefault="00437AE2" w:rsidP="009134B1">
      <w:pPr>
        <w:jc w:val="both"/>
      </w:pPr>
    </w:p>
    <w:p w:rsidR="00437AE2" w:rsidRPr="00CA1C0A" w:rsidRDefault="00437AE2" w:rsidP="009134B1">
      <w:pPr>
        <w:jc w:val="both"/>
      </w:pPr>
    </w:p>
    <w:p w:rsidR="009134B1" w:rsidRPr="00CA1C0A" w:rsidRDefault="009134B1" w:rsidP="009134B1">
      <w:pPr>
        <w:jc w:val="both"/>
      </w:pPr>
      <w:r w:rsidRPr="00CA1C0A">
        <w:t xml:space="preserve">         Milan Michálek</w:t>
      </w:r>
    </w:p>
    <w:p w:rsidR="009134B1" w:rsidRPr="00CA1C0A" w:rsidRDefault="009134B1" w:rsidP="009134B1">
      <w:pPr>
        <w:jc w:val="both"/>
      </w:pPr>
      <w:r w:rsidRPr="00CA1C0A">
        <w:t>..................................................</w:t>
      </w:r>
    </w:p>
    <w:p w:rsidR="006F568E" w:rsidRDefault="009134B1" w:rsidP="006F568E">
      <w:pPr>
        <w:jc w:val="both"/>
      </w:pPr>
      <w:r w:rsidRPr="00CA1C0A">
        <w:t>velitel strážníků  MP Strakonice</w:t>
      </w:r>
    </w:p>
    <w:sectPr w:rsidR="006F5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A02"/>
    <w:multiLevelType w:val="hybridMultilevel"/>
    <w:tmpl w:val="3E90A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66773"/>
    <w:multiLevelType w:val="hybridMultilevel"/>
    <w:tmpl w:val="F796E32C"/>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8C05D7"/>
    <w:multiLevelType w:val="hybridMultilevel"/>
    <w:tmpl w:val="509A9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211FA"/>
    <w:multiLevelType w:val="hybridMultilevel"/>
    <w:tmpl w:val="48CC1A44"/>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C70CA8"/>
    <w:multiLevelType w:val="hybridMultilevel"/>
    <w:tmpl w:val="5B60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2375E7"/>
    <w:multiLevelType w:val="hybridMultilevel"/>
    <w:tmpl w:val="D9C29432"/>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E142A6"/>
    <w:multiLevelType w:val="hybridMultilevel"/>
    <w:tmpl w:val="C5A03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E723C"/>
    <w:multiLevelType w:val="hybridMultilevel"/>
    <w:tmpl w:val="8B68A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9E1C54"/>
    <w:multiLevelType w:val="hybridMultilevel"/>
    <w:tmpl w:val="10780D5E"/>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A171E9"/>
    <w:multiLevelType w:val="hybridMultilevel"/>
    <w:tmpl w:val="6AE44510"/>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B21459"/>
    <w:multiLevelType w:val="hybridMultilevel"/>
    <w:tmpl w:val="E774CD5E"/>
    <w:lvl w:ilvl="0" w:tplc="04050013">
      <w:start w:val="1"/>
      <w:numFmt w:val="upperRoman"/>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8B2108"/>
    <w:multiLevelType w:val="hybridMultilevel"/>
    <w:tmpl w:val="B1745126"/>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1D0A28"/>
    <w:multiLevelType w:val="hybridMultilevel"/>
    <w:tmpl w:val="875AF5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CD0630"/>
    <w:multiLevelType w:val="hybridMultilevel"/>
    <w:tmpl w:val="07024FFC"/>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2C03C8"/>
    <w:multiLevelType w:val="hybridMultilevel"/>
    <w:tmpl w:val="7E18E168"/>
    <w:lvl w:ilvl="0" w:tplc="62AE3744">
      <w:start w:val="1"/>
      <w:numFmt w:val="bullet"/>
      <w:lvlText w:val="▪"/>
      <w:lvlJc w:val="left"/>
      <w:pPr>
        <w:tabs>
          <w:tab w:val="num" w:pos="720"/>
        </w:tabs>
        <w:ind w:left="720" w:hanging="360"/>
      </w:pPr>
      <w:rPr>
        <w:rFonts w:ascii="Courier New" w:hAnsi="Courier New"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6A8E05F7"/>
    <w:multiLevelType w:val="hybridMultilevel"/>
    <w:tmpl w:val="5992887E"/>
    <w:lvl w:ilvl="0" w:tplc="DAF46C2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3A19BE"/>
    <w:multiLevelType w:val="hybridMultilevel"/>
    <w:tmpl w:val="6A28FEC0"/>
    <w:lvl w:ilvl="0" w:tplc="00A6336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920708"/>
    <w:multiLevelType w:val="hybridMultilevel"/>
    <w:tmpl w:val="8DFC658A"/>
    <w:lvl w:ilvl="0" w:tplc="405A15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3F0031"/>
    <w:multiLevelType w:val="hybridMultilevel"/>
    <w:tmpl w:val="15E43F92"/>
    <w:lvl w:ilvl="0" w:tplc="D5EC535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2"/>
  </w:num>
  <w:num w:numId="7">
    <w:abstractNumId w:val="17"/>
  </w:num>
  <w:num w:numId="8">
    <w:abstractNumId w:val="0"/>
  </w:num>
  <w:num w:numId="9">
    <w:abstractNumId w:val="6"/>
  </w:num>
  <w:num w:numId="10">
    <w:abstractNumId w:val="3"/>
  </w:num>
  <w:num w:numId="11">
    <w:abstractNumId w:val="4"/>
  </w:num>
  <w:num w:numId="12">
    <w:abstractNumId w:val="9"/>
  </w:num>
  <w:num w:numId="13">
    <w:abstractNumId w:val="1"/>
  </w:num>
  <w:num w:numId="14">
    <w:abstractNumId w:val="5"/>
  </w:num>
  <w:num w:numId="15">
    <w:abstractNumId w:val="11"/>
  </w:num>
  <w:num w:numId="16">
    <w:abstractNumId w:val="13"/>
  </w:num>
  <w:num w:numId="17">
    <w:abstractNumId w:val="8"/>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B1"/>
    <w:rsid w:val="00004DE2"/>
    <w:rsid w:val="00081FDE"/>
    <w:rsid w:val="0009515D"/>
    <w:rsid w:val="00187A88"/>
    <w:rsid w:val="001C539A"/>
    <w:rsid w:val="0033172B"/>
    <w:rsid w:val="0039732D"/>
    <w:rsid w:val="00437AE2"/>
    <w:rsid w:val="00442E0C"/>
    <w:rsid w:val="00462F4D"/>
    <w:rsid w:val="004B01EA"/>
    <w:rsid w:val="004B6682"/>
    <w:rsid w:val="004F019E"/>
    <w:rsid w:val="005211CD"/>
    <w:rsid w:val="005A1D6C"/>
    <w:rsid w:val="005C637C"/>
    <w:rsid w:val="005F14B1"/>
    <w:rsid w:val="006A3B6E"/>
    <w:rsid w:val="006A6761"/>
    <w:rsid w:val="006F568E"/>
    <w:rsid w:val="006F7DAB"/>
    <w:rsid w:val="00700813"/>
    <w:rsid w:val="00701C0B"/>
    <w:rsid w:val="00781F35"/>
    <w:rsid w:val="007A7005"/>
    <w:rsid w:val="007D067B"/>
    <w:rsid w:val="00800EC1"/>
    <w:rsid w:val="00824FBF"/>
    <w:rsid w:val="00831757"/>
    <w:rsid w:val="0090417F"/>
    <w:rsid w:val="00905CE2"/>
    <w:rsid w:val="009134B1"/>
    <w:rsid w:val="0092680D"/>
    <w:rsid w:val="00981245"/>
    <w:rsid w:val="00995A08"/>
    <w:rsid w:val="009E04BE"/>
    <w:rsid w:val="00A202D6"/>
    <w:rsid w:val="00AE5895"/>
    <w:rsid w:val="00B40404"/>
    <w:rsid w:val="00B46183"/>
    <w:rsid w:val="00B63304"/>
    <w:rsid w:val="00C005A8"/>
    <w:rsid w:val="00C33272"/>
    <w:rsid w:val="00CA1C0A"/>
    <w:rsid w:val="00CB2918"/>
    <w:rsid w:val="00CB46D8"/>
    <w:rsid w:val="00CB66FD"/>
    <w:rsid w:val="00D21213"/>
    <w:rsid w:val="00D21E7A"/>
    <w:rsid w:val="00D41B3A"/>
    <w:rsid w:val="00DC3436"/>
    <w:rsid w:val="00DE47C9"/>
    <w:rsid w:val="00DF259B"/>
    <w:rsid w:val="00E03405"/>
    <w:rsid w:val="00E520E4"/>
    <w:rsid w:val="00EE1934"/>
    <w:rsid w:val="00FF1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CD4E39-EE61-4BE0-A961-FE1168F8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701C0B"/>
    <w:pPr>
      <w:keepNext/>
      <w:widowControl w:val="0"/>
      <w:autoSpaceDE w:val="0"/>
      <w:autoSpaceDN w:val="0"/>
      <w:adjustRightInd w:val="0"/>
      <w:jc w:val="both"/>
      <w:outlineLvl w:val="0"/>
    </w:pPr>
    <w:rPr>
      <w:b/>
      <w:bCs/>
      <w:sz w:val="28"/>
      <w:szCs w:val="28"/>
    </w:rPr>
  </w:style>
  <w:style w:type="paragraph" w:styleId="Nadpis2">
    <w:name w:val="heading 2"/>
    <w:basedOn w:val="Normln"/>
    <w:next w:val="Normln"/>
    <w:link w:val="Nadpis2Char"/>
    <w:uiPriority w:val="9"/>
    <w:unhideWhenUsed/>
    <w:qFormat/>
    <w:rsid w:val="00004D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04DE2"/>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701C0B"/>
    <w:pPr>
      <w:keepNext/>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s>
      <w:spacing w:line="240" w:lineRule="atLeast"/>
      <w:jc w:val="center"/>
      <w:outlineLvl w:val="3"/>
    </w:pPr>
    <w:rPr>
      <w:b/>
      <w:bCs/>
      <w:u w:val="single"/>
    </w:rPr>
  </w:style>
  <w:style w:type="paragraph" w:styleId="Nadpis5">
    <w:name w:val="heading 5"/>
    <w:basedOn w:val="Normln"/>
    <w:next w:val="Normln"/>
    <w:link w:val="Nadpis5Char"/>
    <w:qFormat/>
    <w:rsid w:val="00701C0B"/>
    <w:pPr>
      <w:keepNext/>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s>
      <w:spacing w:line="240" w:lineRule="atLeast"/>
      <w:jc w:val="both"/>
      <w:outlineLvl w:val="4"/>
    </w:pPr>
    <w:rPr>
      <w:b/>
      <w:bCs/>
    </w:rPr>
  </w:style>
  <w:style w:type="paragraph" w:styleId="Nadpis8">
    <w:name w:val="heading 8"/>
    <w:basedOn w:val="Normln"/>
    <w:next w:val="Normln"/>
    <w:link w:val="Nadpis8Char"/>
    <w:qFormat/>
    <w:rsid w:val="00701C0B"/>
    <w:pPr>
      <w:keepNext/>
      <w:jc w:val="righ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13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2680D"/>
    <w:pPr>
      <w:ind w:left="720"/>
      <w:contextualSpacing/>
    </w:pPr>
  </w:style>
  <w:style w:type="character" w:customStyle="1" w:styleId="Nadpis1Char">
    <w:name w:val="Nadpis 1 Char"/>
    <w:basedOn w:val="Standardnpsmoodstavce"/>
    <w:link w:val="Nadpis1"/>
    <w:rsid w:val="00701C0B"/>
    <w:rPr>
      <w:b/>
      <w:bCs/>
      <w:sz w:val="28"/>
      <w:szCs w:val="28"/>
    </w:rPr>
  </w:style>
  <w:style w:type="character" w:customStyle="1" w:styleId="Nadpis4Char">
    <w:name w:val="Nadpis 4 Char"/>
    <w:basedOn w:val="Standardnpsmoodstavce"/>
    <w:link w:val="Nadpis4"/>
    <w:rsid w:val="00701C0B"/>
    <w:rPr>
      <w:b/>
      <w:bCs/>
      <w:sz w:val="24"/>
      <w:szCs w:val="24"/>
      <w:u w:val="single"/>
    </w:rPr>
  </w:style>
  <w:style w:type="character" w:customStyle="1" w:styleId="Nadpis5Char">
    <w:name w:val="Nadpis 5 Char"/>
    <w:basedOn w:val="Standardnpsmoodstavce"/>
    <w:link w:val="Nadpis5"/>
    <w:rsid w:val="00701C0B"/>
    <w:rPr>
      <w:b/>
      <w:bCs/>
      <w:sz w:val="24"/>
      <w:szCs w:val="24"/>
    </w:rPr>
  </w:style>
  <w:style w:type="character" w:customStyle="1" w:styleId="Nadpis8Char">
    <w:name w:val="Nadpis 8 Char"/>
    <w:basedOn w:val="Standardnpsmoodstavce"/>
    <w:link w:val="Nadpis8"/>
    <w:rsid w:val="00701C0B"/>
    <w:rPr>
      <w:sz w:val="24"/>
      <w:szCs w:val="24"/>
    </w:rPr>
  </w:style>
  <w:style w:type="paragraph" w:styleId="Zhlav">
    <w:name w:val="header"/>
    <w:basedOn w:val="Normln"/>
    <w:link w:val="ZhlavChar"/>
    <w:semiHidden/>
    <w:rsid w:val="00701C0B"/>
    <w:pPr>
      <w:tabs>
        <w:tab w:val="center" w:pos="4536"/>
        <w:tab w:val="right" w:pos="9072"/>
      </w:tabs>
    </w:pPr>
    <w:rPr>
      <w:szCs w:val="20"/>
    </w:rPr>
  </w:style>
  <w:style w:type="character" w:customStyle="1" w:styleId="ZhlavChar">
    <w:name w:val="Záhlaví Char"/>
    <w:basedOn w:val="Standardnpsmoodstavce"/>
    <w:link w:val="Zhlav"/>
    <w:semiHidden/>
    <w:rsid w:val="00701C0B"/>
    <w:rPr>
      <w:sz w:val="24"/>
    </w:rPr>
  </w:style>
  <w:style w:type="paragraph" w:styleId="Zkladntext">
    <w:name w:val="Body Text"/>
    <w:basedOn w:val="Normln"/>
    <w:link w:val="ZkladntextChar"/>
    <w:semiHidden/>
    <w:rsid w:val="00701C0B"/>
    <w:pPr>
      <w:widowControl w:val="0"/>
      <w:autoSpaceDE w:val="0"/>
      <w:autoSpaceDN w:val="0"/>
      <w:adjustRightInd w:val="0"/>
      <w:spacing w:before="120" w:line="240" w:lineRule="atLeast"/>
      <w:jc w:val="both"/>
    </w:pPr>
    <w:rPr>
      <w:sz w:val="20"/>
      <w:szCs w:val="20"/>
    </w:rPr>
  </w:style>
  <w:style w:type="character" w:customStyle="1" w:styleId="ZkladntextChar">
    <w:name w:val="Základní text Char"/>
    <w:basedOn w:val="Standardnpsmoodstavce"/>
    <w:link w:val="Zkladntext"/>
    <w:semiHidden/>
    <w:rsid w:val="00701C0B"/>
  </w:style>
  <w:style w:type="character" w:customStyle="1" w:styleId="Nadpis2Char">
    <w:name w:val="Nadpis 2 Char"/>
    <w:basedOn w:val="Standardnpsmoodstavce"/>
    <w:link w:val="Nadpis2"/>
    <w:uiPriority w:val="9"/>
    <w:rsid w:val="00004DE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004DE2"/>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B40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2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chalek@mpstrakonice.cz"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ichal.novotny@mu-st.cz" TargetMode="External"/><Relationship Id="rId4" Type="http://schemas.openxmlformats.org/officeDocument/2006/relationships/webSettings" Target="webSettings.xml"/><Relationship Id="rId9" Type="http://schemas.openxmlformats.org/officeDocument/2006/relationships/hyperlink" Target="mailto:jchmelar@mpstrako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6930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Michálek</dc:creator>
  <cp:keywords/>
  <dc:description/>
  <cp:lastModifiedBy>Richard Kozák</cp:lastModifiedBy>
  <cp:revision>2</cp:revision>
  <dcterms:created xsi:type="dcterms:W3CDTF">2022-07-14T12:03:00Z</dcterms:created>
  <dcterms:modified xsi:type="dcterms:W3CDTF">2022-07-14T12:03:00Z</dcterms:modified>
</cp:coreProperties>
</file>